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98A3" w14:textId="59A572FC" w:rsidR="00EB4F13" w:rsidRDefault="00855C58" w:rsidP="00855C58">
      <w:pPr>
        <w:spacing w:line="300" w:lineRule="exact"/>
        <w:jc w:val="center"/>
        <w:rPr>
          <w:b/>
          <w:sz w:val="24"/>
        </w:rPr>
      </w:pPr>
      <w:r w:rsidRPr="00855C58">
        <w:rPr>
          <w:rFonts w:hint="eastAsia"/>
          <w:b/>
          <w:sz w:val="24"/>
        </w:rPr>
        <w:t>ＪＡバンク優遇プログラム規定</w:t>
      </w:r>
    </w:p>
    <w:p w14:paraId="3B39025E" w14:textId="08D98B3C" w:rsidR="00855C58" w:rsidRDefault="00855C58" w:rsidP="00855C58">
      <w:pPr>
        <w:spacing w:line="300" w:lineRule="exact"/>
        <w:jc w:val="center"/>
        <w:rPr>
          <w:b/>
          <w:sz w:val="24"/>
        </w:rPr>
      </w:pPr>
    </w:p>
    <w:p w14:paraId="715D70D1" w14:textId="067CE608" w:rsidR="00EB4F13" w:rsidRDefault="00855C58" w:rsidP="00BB4F6E">
      <w:pPr>
        <w:spacing w:line="300" w:lineRule="exact"/>
        <w:rPr>
          <w:b/>
        </w:rPr>
      </w:pPr>
      <w:r>
        <w:rPr>
          <w:rFonts w:hint="eastAsia"/>
          <w:b/>
        </w:rPr>
        <w:t>１．</w:t>
      </w:r>
      <w:r w:rsidR="00C2090D">
        <w:rPr>
          <w:rFonts w:hint="eastAsia"/>
          <w:b/>
        </w:rPr>
        <w:t>（</w:t>
      </w:r>
      <w:r>
        <w:rPr>
          <w:rFonts w:hint="eastAsia"/>
          <w:b/>
        </w:rPr>
        <w:t>内容</w:t>
      </w:r>
      <w:r w:rsidR="00C2090D">
        <w:rPr>
          <w:rFonts w:hint="eastAsia"/>
          <w:b/>
        </w:rPr>
        <w:t>）</w:t>
      </w:r>
    </w:p>
    <w:p w14:paraId="4F55288F" w14:textId="0F0AD4E8" w:rsidR="007960DB" w:rsidRPr="007960DB" w:rsidRDefault="00855C58" w:rsidP="007960DB">
      <w:pPr>
        <w:spacing w:line="300" w:lineRule="exact"/>
        <w:ind w:leftChars="100" w:left="210" w:firstLineChars="100" w:firstLine="210"/>
        <w:jc w:val="both"/>
      </w:pPr>
      <w:r w:rsidRPr="00855C58">
        <w:rPr>
          <w:rFonts w:hint="eastAsia"/>
        </w:rPr>
        <w:t>「ＪＡバンク優遇プログラム</w:t>
      </w:r>
      <w:r>
        <w:rPr>
          <w:rFonts w:hint="eastAsia"/>
        </w:rPr>
        <w:t>」（以下「当サービス」といいます。）は、蒲郡市農業協同組合（以下</w:t>
      </w:r>
      <w:r w:rsidRPr="00855C58">
        <w:rPr>
          <w:rFonts w:hint="eastAsia"/>
        </w:rPr>
        <w:t>「当組合」といいます。）所定の基準によりお客様の取引内容を得点に換算し、合計得点に応じて３段階（以下「ステージ」といいます。）を設定し、ステージに応じて手数料・各種サービス等の優遇を提供するサービスです。</w:t>
      </w:r>
    </w:p>
    <w:p w14:paraId="68919519" w14:textId="77777777" w:rsidR="00921DF1" w:rsidRDefault="00921DF1" w:rsidP="00BB4F6E">
      <w:pPr>
        <w:spacing w:line="300" w:lineRule="exact"/>
        <w:rPr>
          <w:b/>
        </w:rPr>
      </w:pPr>
    </w:p>
    <w:p w14:paraId="1927D305" w14:textId="06D65BEF" w:rsidR="00EB4F13" w:rsidRPr="001F5300" w:rsidRDefault="00EB4F13" w:rsidP="00BB4F6E">
      <w:pPr>
        <w:spacing w:line="300" w:lineRule="exact"/>
        <w:rPr>
          <w:b/>
        </w:rPr>
      </w:pPr>
      <w:r w:rsidRPr="001F5300">
        <w:rPr>
          <w:rFonts w:hint="eastAsia"/>
          <w:b/>
        </w:rPr>
        <w:t>２</w:t>
      </w:r>
      <w:r w:rsidR="00855C58">
        <w:rPr>
          <w:rFonts w:hint="eastAsia"/>
          <w:b/>
        </w:rPr>
        <w:t>．</w:t>
      </w:r>
      <w:r w:rsidR="00C2090D">
        <w:rPr>
          <w:rFonts w:hint="eastAsia"/>
          <w:b/>
        </w:rPr>
        <w:t>（</w:t>
      </w:r>
      <w:r w:rsidR="00855C58">
        <w:rPr>
          <w:rFonts w:hint="eastAsia"/>
          <w:b/>
        </w:rPr>
        <w:t>対象</w:t>
      </w:r>
      <w:r w:rsidR="00C2090D">
        <w:rPr>
          <w:rFonts w:hint="eastAsia"/>
          <w:b/>
        </w:rPr>
        <w:t>）</w:t>
      </w:r>
    </w:p>
    <w:p w14:paraId="7D90D178" w14:textId="77777777" w:rsidR="00855C58" w:rsidRDefault="00855C58" w:rsidP="001E2A79">
      <w:pPr>
        <w:spacing w:line="300" w:lineRule="exact"/>
        <w:ind w:leftChars="100" w:left="210" w:firstLineChars="100" w:firstLine="210"/>
      </w:pPr>
      <w:r w:rsidRPr="00855C58">
        <w:rPr>
          <w:rFonts w:hint="eastAsia"/>
        </w:rPr>
        <w:t>対象は当組合とお取引のある個人の方に限ります（事業者の方、非居住者の方、任意団体は対象外とします）。</w:t>
      </w:r>
    </w:p>
    <w:p w14:paraId="47A814CA" w14:textId="77777777" w:rsidR="00921DF1" w:rsidRDefault="00921DF1" w:rsidP="00BB4F6E">
      <w:pPr>
        <w:spacing w:line="300" w:lineRule="exact"/>
        <w:rPr>
          <w:b/>
        </w:rPr>
      </w:pPr>
    </w:p>
    <w:p w14:paraId="79C58017" w14:textId="46AF2194" w:rsidR="00EB4F13" w:rsidRPr="001F5300" w:rsidRDefault="00EB4F13" w:rsidP="00BB4F6E">
      <w:pPr>
        <w:spacing w:line="300" w:lineRule="exact"/>
        <w:rPr>
          <w:b/>
        </w:rPr>
      </w:pPr>
      <w:r w:rsidRPr="001F5300">
        <w:rPr>
          <w:rFonts w:hint="eastAsia"/>
          <w:b/>
        </w:rPr>
        <w:t>３</w:t>
      </w:r>
      <w:r w:rsidR="00855C58">
        <w:rPr>
          <w:rFonts w:hint="eastAsia"/>
          <w:b/>
        </w:rPr>
        <w:t>．</w:t>
      </w:r>
      <w:r w:rsidR="00C2090D">
        <w:rPr>
          <w:rFonts w:hint="eastAsia"/>
          <w:b/>
        </w:rPr>
        <w:t>（</w:t>
      </w:r>
      <w:r w:rsidR="00855C58">
        <w:rPr>
          <w:rFonts w:hint="eastAsia"/>
          <w:b/>
        </w:rPr>
        <w:t>開始時期</w:t>
      </w:r>
      <w:r w:rsidR="00C2090D">
        <w:rPr>
          <w:rFonts w:hint="eastAsia"/>
          <w:b/>
        </w:rPr>
        <w:t>）</w:t>
      </w:r>
    </w:p>
    <w:p w14:paraId="281FE2A2" w14:textId="77777777" w:rsidR="00855C58" w:rsidRDefault="00855C58" w:rsidP="001E2A79">
      <w:pPr>
        <w:spacing w:line="300" w:lineRule="exact"/>
        <w:ind w:leftChars="100" w:left="210" w:firstLineChars="100" w:firstLine="210"/>
        <w:jc w:val="both"/>
      </w:pPr>
      <w:r w:rsidRPr="00855C58">
        <w:rPr>
          <w:rFonts w:hint="eastAsia"/>
        </w:rPr>
        <w:t>本サービスは、当組合所定の日からサービスの提供を開始します。ただし、優遇の種類によっては、当組合所定の登録手続を行った日より提供開始となる場合があります。</w:t>
      </w:r>
    </w:p>
    <w:p w14:paraId="3EB8794F" w14:textId="77777777" w:rsidR="00921DF1" w:rsidRDefault="00921DF1" w:rsidP="00336AED">
      <w:pPr>
        <w:spacing w:line="300" w:lineRule="exact"/>
        <w:jc w:val="both"/>
        <w:rPr>
          <w:b/>
        </w:rPr>
      </w:pPr>
    </w:p>
    <w:p w14:paraId="1E070A11" w14:textId="065324D3" w:rsidR="00EB4F13" w:rsidRPr="001F5300" w:rsidRDefault="00EB4F13" w:rsidP="00336AED">
      <w:pPr>
        <w:spacing w:line="300" w:lineRule="exact"/>
        <w:jc w:val="both"/>
        <w:rPr>
          <w:b/>
        </w:rPr>
      </w:pPr>
      <w:r w:rsidRPr="001F5300">
        <w:rPr>
          <w:rFonts w:hint="eastAsia"/>
          <w:b/>
        </w:rPr>
        <w:t>４．</w:t>
      </w:r>
      <w:r w:rsidR="00C2090D">
        <w:rPr>
          <w:rFonts w:hint="eastAsia"/>
          <w:b/>
        </w:rPr>
        <w:t>（</w:t>
      </w:r>
      <w:r w:rsidR="00855C58">
        <w:rPr>
          <w:rFonts w:hint="eastAsia"/>
          <w:b/>
        </w:rPr>
        <w:t>得点・ステージ</w:t>
      </w:r>
      <w:r w:rsidR="00C2090D">
        <w:rPr>
          <w:rFonts w:hint="eastAsia"/>
          <w:b/>
        </w:rPr>
        <w:t>）</w:t>
      </w:r>
    </w:p>
    <w:p w14:paraId="3199875D" w14:textId="77777777" w:rsidR="00855C58" w:rsidRDefault="00855C58" w:rsidP="00C2090D">
      <w:pPr>
        <w:spacing w:line="300" w:lineRule="exact"/>
        <w:ind w:leftChars="67" w:left="708" w:hangingChars="270" w:hanging="567"/>
      </w:pPr>
      <w:r>
        <w:rPr>
          <w:rFonts w:hint="eastAsia"/>
        </w:rPr>
        <w:t>（１）</w:t>
      </w:r>
      <w:r>
        <w:tab/>
        <w:t>サービス提供開始日の前月末日時点における当組合所定の取引に応じてお客様の得点を決定し、得点合計に応じて当月２５日から翌月２４日までステージを適用します。</w:t>
      </w:r>
    </w:p>
    <w:p w14:paraId="69EAD752" w14:textId="77777777" w:rsidR="00855C58" w:rsidRDefault="00855C58" w:rsidP="00C2090D">
      <w:pPr>
        <w:spacing w:line="300" w:lineRule="exact"/>
        <w:ind w:leftChars="67" w:left="142" w:hanging="1"/>
      </w:pPr>
      <w:r>
        <w:rPr>
          <w:rFonts w:hint="eastAsia"/>
        </w:rPr>
        <w:t>（２）</w:t>
      </w:r>
      <w:r>
        <w:tab/>
        <w:t>お客様に適用するステージは、毎月２５日に更新します。</w:t>
      </w:r>
    </w:p>
    <w:p w14:paraId="1387EA98" w14:textId="09C2921D" w:rsidR="00EB4F13" w:rsidRDefault="00855C58" w:rsidP="00C2090D">
      <w:pPr>
        <w:spacing w:line="300" w:lineRule="exact"/>
        <w:ind w:leftChars="68" w:left="708" w:hangingChars="269" w:hanging="565"/>
      </w:pPr>
      <w:r>
        <w:rPr>
          <w:rFonts w:hint="eastAsia"/>
        </w:rPr>
        <w:t>（３）</w:t>
      </w:r>
      <w:r>
        <w:tab/>
        <w:t>得点対象となる取引項目、内容、各得点については次の通りとします。ただし、同一取引項目内で複数の取引を行っている場合は二重に集計されません。</w:t>
      </w: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811"/>
        <w:gridCol w:w="1411"/>
      </w:tblGrid>
      <w:tr w:rsidR="001E2A79" w:rsidRPr="006D79DD" w14:paraId="1A9A1B41" w14:textId="77777777" w:rsidTr="003C537D">
        <w:trPr>
          <w:trHeight w:val="277"/>
        </w:trPr>
        <w:tc>
          <w:tcPr>
            <w:tcW w:w="2122" w:type="dxa"/>
            <w:shd w:val="clear" w:color="auto" w:fill="auto"/>
            <w:vAlign w:val="center"/>
          </w:tcPr>
          <w:p w14:paraId="6F65ED64"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得点対象取引</w:t>
            </w:r>
          </w:p>
        </w:tc>
        <w:tc>
          <w:tcPr>
            <w:tcW w:w="5811" w:type="dxa"/>
            <w:shd w:val="clear" w:color="auto" w:fill="auto"/>
            <w:vAlign w:val="center"/>
          </w:tcPr>
          <w:p w14:paraId="34510F76"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取引内容</w:t>
            </w:r>
          </w:p>
        </w:tc>
        <w:tc>
          <w:tcPr>
            <w:tcW w:w="1411" w:type="dxa"/>
            <w:shd w:val="clear" w:color="auto" w:fill="auto"/>
            <w:vAlign w:val="center"/>
          </w:tcPr>
          <w:p w14:paraId="24CAFEB5"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得点</w:t>
            </w:r>
          </w:p>
        </w:tc>
      </w:tr>
      <w:tr w:rsidR="001E2A79" w:rsidRPr="006D79DD" w14:paraId="58205BD4" w14:textId="77777777" w:rsidTr="003C537D">
        <w:trPr>
          <w:trHeight w:val="728"/>
        </w:trPr>
        <w:tc>
          <w:tcPr>
            <w:tcW w:w="2122" w:type="dxa"/>
            <w:shd w:val="clear" w:color="auto" w:fill="auto"/>
            <w:vAlign w:val="center"/>
          </w:tcPr>
          <w:p w14:paraId="25145A9E" w14:textId="77777777" w:rsidR="001E2A79" w:rsidRPr="00B67DAA" w:rsidRDefault="001E2A79" w:rsidP="00307FC0">
            <w:pPr>
              <w:rPr>
                <w:rFonts w:cs="ＭＳ Ｐゴシック"/>
                <w:kern w:val="0"/>
                <w:sz w:val="18"/>
                <w:szCs w:val="18"/>
              </w:rPr>
            </w:pPr>
            <w:r w:rsidRPr="00B67DAA">
              <w:rPr>
                <w:rFonts w:cs="ＭＳ Ｐゴシック" w:hint="eastAsia"/>
                <w:kern w:val="0"/>
                <w:sz w:val="18"/>
                <w:szCs w:val="18"/>
              </w:rPr>
              <w:t>給与振込</w:t>
            </w:r>
          </w:p>
        </w:tc>
        <w:tc>
          <w:tcPr>
            <w:tcW w:w="5811" w:type="dxa"/>
            <w:shd w:val="clear" w:color="auto" w:fill="auto"/>
            <w:vAlign w:val="center"/>
          </w:tcPr>
          <w:p w14:paraId="18E51640" w14:textId="77777777" w:rsidR="001E2A79" w:rsidRPr="00B67DAA" w:rsidRDefault="001E2A79" w:rsidP="0063405A">
            <w:pPr>
              <w:jc w:val="both"/>
              <w:rPr>
                <w:rFonts w:cs="ＭＳ Ｐゴシック"/>
                <w:kern w:val="0"/>
                <w:sz w:val="18"/>
                <w:szCs w:val="18"/>
              </w:rPr>
            </w:pPr>
            <w:r w:rsidRPr="00B67DAA">
              <w:rPr>
                <w:rFonts w:cs="ＭＳ Ｐゴシック" w:hint="eastAsia"/>
                <w:kern w:val="0"/>
                <w:sz w:val="18"/>
                <w:szCs w:val="18"/>
              </w:rPr>
              <w:t>一定期間内に給与振込として発信された振込を受け取られていること。</w:t>
            </w:r>
            <w:r>
              <w:rPr>
                <w:rFonts w:cs="ＭＳ Ｐゴシック" w:hint="eastAsia"/>
                <w:kern w:val="0"/>
                <w:sz w:val="18"/>
                <w:szCs w:val="18"/>
              </w:rPr>
              <w:t>（入金1件5万円以上）</w:t>
            </w:r>
          </w:p>
        </w:tc>
        <w:tc>
          <w:tcPr>
            <w:tcW w:w="1411" w:type="dxa"/>
            <w:shd w:val="clear" w:color="auto" w:fill="auto"/>
            <w:vAlign w:val="center"/>
          </w:tcPr>
          <w:p w14:paraId="2793473B" w14:textId="27888065" w:rsidR="001E2A79" w:rsidRPr="00B67DAA" w:rsidRDefault="007960DB" w:rsidP="003C537D">
            <w:pPr>
              <w:jc w:val="center"/>
              <w:rPr>
                <w:rFonts w:cs="ＭＳ Ｐゴシック"/>
                <w:kern w:val="0"/>
                <w:sz w:val="18"/>
                <w:szCs w:val="18"/>
              </w:rPr>
            </w:pPr>
            <w:r>
              <w:rPr>
                <w:rFonts w:cs="ＭＳ Ｐゴシック" w:hint="eastAsia"/>
                <w:kern w:val="0"/>
                <w:sz w:val="18"/>
                <w:szCs w:val="18"/>
              </w:rPr>
              <w:t>１００</w:t>
            </w:r>
          </w:p>
        </w:tc>
      </w:tr>
      <w:tr w:rsidR="001E2A79" w:rsidRPr="006D79DD" w14:paraId="2A8DA713" w14:textId="77777777" w:rsidTr="003C537D">
        <w:trPr>
          <w:trHeight w:val="728"/>
        </w:trPr>
        <w:tc>
          <w:tcPr>
            <w:tcW w:w="2122" w:type="dxa"/>
            <w:shd w:val="clear" w:color="auto" w:fill="auto"/>
            <w:vAlign w:val="center"/>
          </w:tcPr>
          <w:p w14:paraId="6C6FB319" w14:textId="77777777" w:rsidR="001E2A79" w:rsidRPr="00B67DAA" w:rsidRDefault="001E2A79" w:rsidP="00307FC0">
            <w:pPr>
              <w:rPr>
                <w:rFonts w:cs="ＭＳ Ｐゴシック"/>
                <w:kern w:val="0"/>
                <w:sz w:val="18"/>
                <w:szCs w:val="18"/>
              </w:rPr>
            </w:pPr>
            <w:r w:rsidRPr="00B67DAA">
              <w:rPr>
                <w:rFonts w:cs="ＭＳ Ｐゴシック" w:hint="eastAsia"/>
                <w:kern w:val="0"/>
                <w:sz w:val="18"/>
                <w:szCs w:val="18"/>
              </w:rPr>
              <w:t>年金受取</w:t>
            </w:r>
          </w:p>
        </w:tc>
        <w:tc>
          <w:tcPr>
            <w:tcW w:w="5811" w:type="dxa"/>
            <w:shd w:val="clear" w:color="auto" w:fill="auto"/>
            <w:vAlign w:val="center"/>
          </w:tcPr>
          <w:p w14:paraId="1436B32E" w14:textId="17384B23" w:rsidR="001E2A79" w:rsidRPr="00B67DAA" w:rsidRDefault="003C537D" w:rsidP="0063405A">
            <w:pPr>
              <w:jc w:val="both"/>
              <w:rPr>
                <w:rFonts w:cs="ＭＳ Ｐゴシック"/>
                <w:kern w:val="0"/>
                <w:sz w:val="18"/>
                <w:szCs w:val="18"/>
              </w:rPr>
            </w:pPr>
            <w:r>
              <w:rPr>
                <w:rFonts w:cs="ＭＳ Ｐゴシック" w:hint="eastAsia"/>
                <w:kern w:val="0"/>
                <w:sz w:val="18"/>
                <w:szCs w:val="18"/>
              </w:rPr>
              <w:t>一定期間内に公的年金（</w:t>
            </w:r>
            <w:r w:rsidR="001E2A79" w:rsidRPr="00B67DAA">
              <w:rPr>
                <w:rFonts w:cs="ＭＳ Ｐゴシック" w:hint="eastAsia"/>
                <w:kern w:val="0"/>
                <w:sz w:val="18"/>
                <w:szCs w:val="18"/>
              </w:rPr>
              <w:t>農業者年金・国民年金等）として発信された振込を受け取られていること。</w:t>
            </w:r>
            <w:r w:rsidR="001E2A79">
              <w:rPr>
                <w:rFonts w:cs="ＭＳ Ｐゴシック" w:hint="eastAsia"/>
                <w:kern w:val="0"/>
                <w:sz w:val="18"/>
                <w:szCs w:val="18"/>
              </w:rPr>
              <w:t>（入金1件以上）</w:t>
            </w:r>
          </w:p>
        </w:tc>
        <w:tc>
          <w:tcPr>
            <w:tcW w:w="1411" w:type="dxa"/>
            <w:shd w:val="clear" w:color="auto" w:fill="auto"/>
            <w:vAlign w:val="center"/>
          </w:tcPr>
          <w:p w14:paraId="1184B12C" w14:textId="748C419F" w:rsidR="001E2A79" w:rsidRPr="00B67DAA" w:rsidRDefault="007960DB" w:rsidP="003C537D">
            <w:pPr>
              <w:jc w:val="center"/>
              <w:rPr>
                <w:rFonts w:cs="ＭＳ Ｐゴシック"/>
                <w:kern w:val="0"/>
                <w:sz w:val="18"/>
                <w:szCs w:val="18"/>
              </w:rPr>
            </w:pPr>
            <w:r>
              <w:rPr>
                <w:rFonts w:cs="ＭＳ Ｐゴシック" w:hint="eastAsia"/>
                <w:kern w:val="0"/>
                <w:sz w:val="18"/>
                <w:szCs w:val="18"/>
              </w:rPr>
              <w:t>１００</w:t>
            </w:r>
          </w:p>
        </w:tc>
      </w:tr>
      <w:tr w:rsidR="001E2A79" w:rsidRPr="006D79DD" w14:paraId="7A81B926" w14:textId="77777777" w:rsidTr="003C537D">
        <w:trPr>
          <w:trHeight w:val="728"/>
        </w:trPr>
        <w:tc>
          <w:tcPr>
            <w:tcW w:w="2122" w:type="dxa"/>
            <w:shd w:val="clear" w:color="auto" w:fill="auto"/>
            <w:vAlign w:val="center"/>
          </w:tcPr>
          <w:p w14:paraId="174F3F53" w14:textId="77777777" w:rsidR="001E2A79" w:rsidRDefault="001E2A79" w:rsidP="00307FC0">
            <w:pPr>
              <w:rPr>
                <w:rFonts w:cs="ＭＳ Ｐゴシック"/>
                <w:kern w:val="0"/>
                <w:sz w:val="18"/>
                <w:szCs w:val="18"/>
              </w:rPr>
            </w:pPr>
            <w:r w:rsidRPr="00B67DAA">
              <w:rPr>
                <w:rFonts w:cs="ＭＳ Ｐゴシック" w:hint="eastAsia"/>
                <w:kern w:val="0"/>
                <w:sz w:val="18"/>
                <w:szCs w:val="18"/>
              </w:rPr>
              <w:t>ＪＡカード</w:t>
            </w:r>
            <w:r>
              <w:rPr>
                <w:rFonts w:cs="ＭＳ Ｐゴシック" w:hint="eastAsia"/>
                <w:kern w:val="0"/>
                <w:sz w:val="18"/>
                <w:szCs w:val="18"/>
              </w:rPr>
              <w:t>等</w:t>
            </w:r>
          </w:p>
          <w:p w14:paraId="563D0833" w14:textId="77777777" w:rsidR="001E2A79" w:rsidRPr="00B67DAA" w:rsidRDefault="001E2A79" w:rsidP="00307FC0">
            <w:pPr>
              <w:rPr>
                <w:rFonts w:cs="ＭＳ Ｐゴシック"/>
                <w:kern w:val="0"/>
                <w:sz w:val="18"/>
                <w:szCs w:val="18"/>
              </w:rPr>
            </w:pPr>
            <w:r>
              <w:rPr>
                <w:rFonts w:cs="ＭＳ Ｐゴシック" w:hint="eastAsia"/>
                <w:kern w:val="0"/>
                <w:sz w:val="18"/>
                <w:szCs w:val="18"/>
              </w:rPr>
              <w:t>クレジットカード支払</w:t>
            </w:r>
          </w:p>
        </w:tc>
        <w:tc>
          <w:tcPr>
            <w:tcW w:w="5811" w:type="dxa"/>
            <w:shd w:val="clear" w:color="auto" w:fill="auto"/>
            <w:vAlign w:val="center"/>
          </w:tcPr>
          <w:p w14:paraId="7E707D71" w14:textId="77777777" w:rsidR="001E2A79" w:rsidRPr="00B67DAA" w:rsidRDefault="001E2A79" w:rsidP="0063405A">
            <w:pPr>
              <w:jc w:val="both"/>
              <w:rPr>
                <w:rFonts w:cs="ＭＳ Ｐゴシック"/>
                <w:kern w:val="0"/>
                <w:sz w:val="18"/>
                <w:szCs w:val="18"/>
              </w:rPr>
            </w:pPr>
            <w:r w:rsidRPr="00B67DAA">
              <w:rPr>
                <w:rFonts w:cs="ＭＳ Ｐゴシック" w:hint="eastAsia"/>
                <w:kern w:val="0"/>
                <w:sz w:val="18"/>
                <w:szCs w:val="18"/>
              </w:rPr>
              <w:t>一定期間内にＪＡカード</w:t>
            </w:r>
            <w:r>
              <w:rPr>
                <w:rFonts w:cs="ＭＳ Ｐゴシック" w:hint="eastAsia"/>
                <w:kern w:val="0"/>
                <w:sz w:val="18"/>
                <w:szCs w:val="18"/>
              </w:rPr>
              <w:t>等クレッジットカード</w:t>
            </w:r>
            <w:r w:rsidRPr="00B67DAA">
              <w:rPr>
                <w:rFonts w:cs="ＭＳ Ｐゴシック" w:hint="eastAsia"/>
                <w:kern w:val="0"/>
                <w:sz w:val="18"/>
                <w:szCs w:val="18"/>
              </w:rPr>
              <w:t>の利用代金</w:t>
            </w:r>
            <w:r>
              <w:rPr>
                <w:rFonts w:cs="ＭＳ Ｐゴシック" w:hint="eastAsia"/>
                <w:kern w:val="0"/>
                <w:sz w:val="18"/>
                <w:szCs w:val="18"/>
              </w:rPr>
              <w:t>等</w:t>
            </w:r>
            <w:r w:rsidRPr="00B67DAA">
              <w:rPr>
                <w:rFonts w:cs="ＭＳ Ｐゴシック" w:hint="eastAsia"/>
                <w:kern w:val="0"/>
                <w:sz w:val="18"/>
                <w:szCs w:val="18"/>
              </w:rPr>
              <w:t>が当組合の口座から自動支払されていること。</w:t>
            </w:r>
          </w:p>
        </w:tc>
        <w:tc>
          <w:tcPr>
            <w:tcW w:w="1411" w:type="dxa"/>
            <w:shd w:val="clear" w:color="auto" w:fill="auto"/>
            <w:vAlign w:val="center"/>
          </w:tcPr>
          <w:p w14:paraId="3C894DFD" w14:textId="51FE1741" w:rsidR="001E2A79" w:rsidRPr="00B67DAA" w:rsidRDefault="007960DB" w:rsidP="003C537D">
            <w:pPr>
              <w:jc w:val="center"/>
              <w:rPr>
                <w:rFonts w:cs="ＭＳ Ｐゴシック"/>
                <w:kern w:val="0"/>
                <w:sz w:val="18"/>
                <w:szCs w:val="18"/>
              </w:rPr>
            </w:pPr>
            <w:r>
              <w:rPr>
                <w:rFonts w:cs="ＭＳ Ｐゴシック" w:hint="eastAsia"/>
                <w:kern w:val="0"/>
                <w:sz w:val="18"/>
                <w:szCs w:val="18"/>
              </w:rPr>
              <w:t>５０</w:t>
            </w:r>
          </w:p>
        </w:tc>
      </w:tr>
      <w:tr w:rsidR="001E2A79" w:rsidRPr="006D79DD" w14:paraId="6D951984" w14:textId="77777777" w:rsidTr="003C537D">
        <w:trPr>
          <w:trHeight w:val="373"/>
        </w:trPr>
        <w:tc>
          <w:tcPr>
            <w:tcW w:w="2122" w:type="dxa"/>
            <w:shd w:val="clear" w:color="auto" w:fill="auto"/>
            <w:vAlign w:val="center"/>
          </w:tcPr>
          <w:p w14:paraId="5DA8E9A1" w14:textId="77777777" w:rsidR="001E2A79" w:rsidRPr="00B67DAA" w:rsidRDefault="001E2A79" w:rsidP="00307FC0">
            <w:pPr>
              <w:rPr>
                <w:rFonts w:cs="ＭＳ Ｐゴシック"/>
                <w:kern w:val="0"/>
                <w:sz w:val="18"/>
                <w:szCs w:val="18"/>
              </w:rPr>
            </w:pPr>
            <w:r>
              <w:rPr>
                <w:rFonts w:cs="ＭＳ Ｐゴシック" w:hint="eastAsia"/>
                <w:kern w:val="0"/>
                <w:sz w:val="18"/>
                <w:szCs w:val="18"/>
              </w:rPr>
              <w:t>正組合員</w:t>
            </w:r>
          </w:p>
        </w:tc>
        <w:tc>
          <w:tcPr>
            <w:tcW w:w="5811" w:type="dxa"/>
            <w:shd w:val="clear" w:color="auto" w:fill="auto"/>
            <w:vAlign w:val="center"/>
          </w:tcPr>
          <w:p w14:paraId="3417A506" w14:textId="720ADDC9" w:rsidR="001E2A79" w:rsidRPr="00B67DAA" w:rsidRDefault="003C537D" w:rsidP="0063405A">
            <w:pPr>
              <w:jc w:val="both"/>
              <w:rPr>
                <w:rFonts w:cs="ＭＳ Ｐゴシック"/>
                <w:kern w:val="0"/>
                <w:sz w:val="18"/>
                <w:szCs w:val="18"/>
              </w:rPr>
            </w:pPr>
            <w:r w:rsidRPr="003C537D">
              <w:rPr>
                <w:rFonts w:cs="ＭＳ Ｐゴシック" w:hint="eastAsia"/>
                <w:kern w:val="0"/>
                <w:sz w:val="18"/>
                <w:szCs w:val="18"/>
              </w:rPr>
              <w:t>判定月の月末時点で当ＪＡの正組合員資格をお持ちであること</w:t>
            </w:r>
            <w:r>
              <w:rPr>
                <w:rFonts w:cs="ＭＳ Ｐゴシック" w:hint="eastAsia"/>
                <w:kern w:val="0"/>
                <w:sz w:val="18"/>
                <w:szCs w:val="18"/>
              </w:rPr>
              <w:t>。</w:t>
            </w:r>
          </w:p>
        </w:tc>
        <w:tc>
          <w:tcPr>
            <w:tcW w:w="1411" w:type="dxa"/>
            <w:shd w:val="clear" w:color="auto" w:fill="auto"/>
            <w:vAlign w:val="center"/>
          </w:tcPr>
          <w:p w14:paraId="0A22A15D" w14:textId="51FC9272" w:rsidR="001E2A79" w:rsidRPr="00B67DAA" w:rsidRDefault="007960DB" w:rsidP="003C537D">
            <w:pPr>
              <w:jc w:val="center"/>
              <w:rPr>
                <w:rFonts w:cs="ＭＳ Ｐゴシック"/>
                <w:kern w:val="0"/>
                <w:sz w:val="18"/>
                <w:szCs w:val="18"/>
              </w:rPr>
            </w:pPr>
            <w:r>
              <w:rPr>
                <w:rFonts w:cs="ＭＳ Ｐゴシック" w:hint="eastAsia"/>
                <w:kern w:val="0"/>
                <w:sz w:val="18"/>
                <w:szCs w:val="18"/>
              </w:rPr>
              <w:t>１００</w:t>
            </w:r>
          </w:p>
        </w:tc>
      </w:tr>
      <w:tr w:rsidR="001E2A79" w:rsidRPr="006D79DD" w14:paraId="3462E330" w14:textId="77777777" w:rsidTr="003C537D">
        <w:trPr>
          <w:trHeight w:val="728"/>
        </w:trPr>
        <w:tc>
          <w:tcPr>
            <w:tcW w:w="2122" w:type="dxa"/>
            <w:shd w:val="clear" w:color="auto" w:fill="auto"/>
            <w:vAlign w:val="center"/>
          </w:tcPr>
          <w:p w14:paraId="0C00C7A8" w14:textId="77777777" w:rsidR="001E2A79" w:rsidRPr="00B67DAA" w:rsidRDefault="001E2A79" w:rsidP="00307FC0">
            <w:pPr>
              <w:rPr>
                <w:rFonts w:cs="ＭＳ Ｐゴシック"/>
                <w:kern w:val="0"/>
                <w:sz w:val="18"/>
                <w:szCs w:val="18"/>
              </w:rPr>
            </w:pPr>
            <w:r>
              <w:rPr>
                <w:rFonts w:cs="ＭＳ Ｐゴシック" w:hint="eastAsia"/>
                <w:kern w:val="0"/>
                <w:sz w:val="18"/>
                <w:szCs w:val="18"/>
              </w:rPr>
              <w:t>准組合員又は正組合員の家族</w:t>
            </w:r>
          </w:p>
        </w:tc>
        <w:tc>
          <w:tcPr>
            <w:tcW w:w="5811" w:type="dxa"/>
            <w:shd w:val="clear" w:color="auto" w:fill="auto"/>
            <w:vAlign w:val="center"/>
          </w:tcPr>
          <w:p w14:paraId="576D080C" w14:textId="77777777" w:rsidR="003C537D" w:rsidRPr="003C537D" w:rsidRDefault="003C537D" w:rsidP="003C537D">
            <w:pPr>
              <w:jc w:val="both"/>
              <w:rPr>
                <w:rFonts w:cs="ＭＳ Ｐゴシック"/>
                <w:kern w:val="0"/>
                <w:sz w:val="18"/>
                <w:szCs w:val="18"/>
              </w:rPr>
            </w:pPr>
            <w:r w:rsidRPr="003C537D">
              <w:rPr>
                <w:rFonts w:cs="ＭＳ Ｐゴシック" w:hint="eastAsia"/>
                <w:kern w:val="0"/>
                <w:sz w:val="18"/>
                <w:szCs w:val="18"/>
              </w:rPr>
              <w:t>判定月の月末時点で当ＪＡの准組合員資格をお持ちであること</w:t>
            </w:r>
          </w:p>
          <w:p w14:paraId="14F81E53" w14:textId="4B1E9A02" w:rsidR="001E2A79" w:rsidRPr="00B67DAA" w:rsidRDefault="003C537D" w:rsidP="003C537D">
            <w:pPr>
              <w:jc w:val="both"/>
              <w:rPr>
                <w:rFonts w:cs="ＭＳ Ｐゴシック"/>
                <w:kern w:val="0"/>
                <w:sz w:val="18"/>
                <w:szCs w:val="18"/>
              </w:rPr>
            </w:pPr>
            <w:r w:rsidRPr="003C537D">
              <w:rPr>
                <w:rFonts w:cs="ＭＳ Ｐゴシック" w:hint="eastAsia"/>
                <w:kern w:val="0"/>
                <w:sz w:val="18"/>
                <w:szCs w:val="18"/>
              </w:rPr>
              <w:t>または、当ＪＡの正組合員の同居家族であること</w:t>
            </w:r>
            <w:r>
              <w:rPr>
                <w:rFonts w:cs="ＭＳ Ｐゴシック" w:hint="eastAsia"/>
                <w:kern w:val="0"/>
                <w:sz w:val="18"/>
                <w:szCs w:val="18"/>
              </w:rPr>
              <w:t>。</w:t>
            </w:r>
          </w:p>
        </w:tc>
        <w:tc>
          <w:tcPr>
            <w:tcW w:w="1411" w:type="dxa"/>
            <w:shd w:val="clear" w:color="auto" w:fill="auto"/>
            <w:vAlign w:val="center"/>
          </w:tcPr>
          <w:p w14:paraId="0DB002AA" w14:textId="0C83DA9D" w:rsidR="001E2A79" w:rsidRPr="00B67DAA" w:rsidRDefault="007960DB" w:rsidP="003C537D">
            <w:pPr>
              <w:jc w:val="center"/>
              <w:rPr>
                <w:rFonts w:cs="ＭＳ Ｐゴシック"/>
                <w:kern w:val="0"/>
                <w:sz w:val="18"/>
                <w:szCs w:val="18"/>
              </w:rPr>
            </w:pPr>
            <w:r>
              <w:rPr>
                <w:rFonts w:cs="ＭＳ Ｐゴシック" w:hint="eastAsia"/>
                <w:kern w:val="0"/>
                <w:sz w:val="18"/>
                <w:szCs w:val="18"/>
              </w:rPr>
              <w:t>５０</w:t>
            </w:r>
          </w:p>
        </w:tc>
      </w:tr>
      <w:tr w:rsidR="001E2A79" w:rsidRPr="006D79DD" w14:paraId="6FAECCE7" w14:textId="77777777" w:rsidTr="003C537D">
        <w:trPr>
          <w:trHeight w:val="531"/>
        </w:trPr>
        <w:tc>
          <w:tcPr>
            <w:tcW w:w="2122" w:type="dxa"/>
            <w:shd w:val="clear" w:color="auto" w:fill="auto"/>
            <w:vAlign w:val="center"/>
          </w:tcPr>
          <w:p w14:paraId="50B28174" w14:textId="77777777" w:rsidR="001E2A79" w:rsidRDefault="001E2A79" w:rsidP="00307FC0">
            <w:pPr>
              <w:rPr>
                <w:rFonts w:cs="ＭＳ Ｐゴシック"/>
                <w:kern w:val="0"/>
                <w:sz w:val="18"/>
                <w:szCs w:val="18"/>
              </w:rPr>
            </w:pPr>
            <w:r>
              <w:rPr>
                <w:rFonts w:cs="ＭＳ Ｐゴシック" w:hint="eastAsia"/>
                <w:kern w:val="0"/>
                <w:sz w:val="18"/>
                <w:szCs w:val="18"/>
              </w:rPr>
              <w:t>貯金残高（当座性貯金と定期性貯金の合計）</w:t>
            </w:r>
          </w:p>
        </w:tc>
        <w:tc>
          <w:tcPr>
            <w:tcW w:w="5811" w:type="dxa"/>
            <w:shd w:val="clear" w:color="auto" w:fill="auto"/>
            <w:vAlign w:val="center"/>
          </w:tcPr>
          <w:p w14:paraId="6B1D10E3" w14:textId="7BF5B334" w:rsidR="001E2A79" w:rsidRDefault="00997D37" w:rsidP="0063405A">
            <w:pPr>
              <w:jc w:val="both"/>
              <w:rPr>
                <w:rFonts w:cs="ＭＳ Ｐゴシック"/>
                <w:kern w:val="0"/>
                <w:sz w:val="18"/>
                <w:szCs w:val="18"/>
              </w:rPr>
            </w:pPr>
            <w:r>
              <w:rPr>
                <w:rFonts w:cs="ＭＳ Ｐゴシック" w:hint="eastAsia"/>
                <w:kern w:val="0"/>
                <w:sz w:val="18"/>
                <w:szCs w:val="18"/>
              </w:rPr>
              <w:t>判定月の月末時点で貯金（普通貯金・定期貯金等）を合計10万円以上お預けいただいていること（10</w:t>
            </w:r>
            <w:r w:rsidRPr="00997D37">
              <w:rPr>
                <w:rFonts w:cs="ＭＳ Ｐゴシック" w:hint="eastAsia"/>
                <w:kern w:val="0"/>
                <w:sz w:val="18"/>
                <w:szCs w:val="18"/>
              </w:rPr>
              <w:t>万円毎に１</w:t>
            </w:r>
            <w:r w:rsidR="00102881">
              <w:rPr>
                <w:rFonts w:cs="ＭＳ Ｐゴシック" w:hint="eastAsia"/>
                <w:kern w:val="0"/>
                <w:sz w:val="18"/>
                <w:szCs w:val="18"/>
              </w:rPr>
              <w:t>０</w:t>
            </w:r>
            <w:r w:rsidRPr="00997D37">
              <w:rPr>
                <w:rFonts w:cs="ＭＳ Ｐゴシック" w:hint="eastAsia"/>
                <w:kern w:val="0"/>
                <w:sz w:val="18"/>
                <w:szCs w:val="18"/>
              </w:rPr>
              <w:t>ポイント／最大５００万円まで）</w:t>
            </w:r>
            <w:bookmarkStart w:id="0" w:name="_GoBack"/>
            <w:bookmarkEnd w:id="0"/>
          </w:p>
        </w:tc>
        <w:tc>
          <w:tcPr>
            <w:tcW w:w="1411" w:type="dxa"/>
            <w:shd w:val="clear" w:color="auto" w:fill="auto"/>
            <w:vAlign w:val="center"/>
          </w:tcPr>
          <w:p w14:paraId="551DB4D2" w14:textId="69412A54" w:rsidR="001E2A79" w:rsidRDefault="007960DB" w:rsidP="003C537D">
            <w:pPr>
              <w:jc w:val="center"/>
              <w:rPr>
                <w:rFonts w:cs="ＭＳ Ｐゴシック"/>
                <w:kern w:val="0"/>
                <w:sz w:val="18"/>
                <w:szCs w:val="18"/>
              </w:rPr>
            </w:pPr>
            <w:r>
              <w:rPr>
                <w:rFonts w:cs="ＭＳ Ｐゴシック" w:hint="eastAsia"/>
                <w:kern w:val="0"/>
                <w:sz w:val="18"/>
                <w:szCs w:val="18"/>
              </w:rPr>
              <w:t>１０</w:t>
            </w:r>
            <w:r w:rsidR="0063405A">
              <w:rPr>
                <w:rFonts w:cs="ＭＳ Ｐゴシック" w:hint="eastAsia"/>
                <w:kern w:val="0"/>
                <w:sz w:val="18"/>
                <w:szCs w:val="18"/>
              </w:rPr>
              <w:t>～５００</w:t>
            </w:r>
          </w:p>
        </w:tc>
      </w:tr>
      <w:tr w:rsidR="001E2A79" w:rsidRPr="006D79DD" w14:paraId="416ADABF" w14:textId="77777777" w:rsidTr="003C537D">
        <w:trPr>
          <w:trHeight w:val="357"/>
        </w:trPr>
        <w:tc>
          <w:tcPr>
            <w:tcW w:w="2122" w:type="dxa"/>
            <w:shd w:val="clear" w:color="auto" w:fill="auto"/>
            <w:vAlign w:val="center"/>
          </w:tcPr>
          <w:p w14:paraId="1FF7BA59" w14:textId="77777777" w:rsidR="001E2A79" w:rsidRPr="00B67DAA" w:rsidRDefault="001E2A79" w:rsidP="00307FC0">
            <w:pPr>
              <w:rPr>
                <w:rFonts w:cs="ＭＳ Ｐゴシック"/>
                <w:kern w:val="0"/>
                <w:sz w:val="18"/>
                <w:szCs w:val="18"/>
              </w:rPr>
            </w:pPr>
            <w:r w:rsidRPr="00B67DAA">
              <w:rPr>
                <w:rFonts w:cs="ＭＳ Ｐゴシック" w:hint="eastAsia"/>
                <w:kern w:val="0"/>
                <w:sz w:val="18"/>
                <w:szCs w:val="18"/>
              </w:rPr>
              <w:t>ローン残高あり（※）</w:t>
            </w:r>
          </w:p>
        </w:tc>
        <w:tc>
          <w:tcPr>
            <w:tcW w:w="5811" w:type="dxa"/>
            <w:shd w:val="clear" w:color="auto" w:fill="auto"/>
            <w:vAlign w:val="center"/>
          </w:tcPr>
          <w:p w14:paraId="7DB4A8B1" w14:textId="77777777" w:rsidR="001E2A79" w:rsidRPr="00B67DAA" w:rsidRDefault="001E2A79" w:rsidP="0063405A">
            <w:pPr>
              <w:jc w:val="both"/>
              <w:rPr>
                <w:rFonts w:cs="ＭＳ Ｐゴシック"/>
                <w:kern w:val="0"/>
                <w:sz w:val="18"/>
                <w:szCs w:val="18"/>
              </w:rPr>
            </w:pPr>
            <w:r w:rsidRPr="00B67DAA">
              <w:rPr>
                <w:rFonts w:cs="ＭＳ Ｐゴシック" w:hint="eastAsia"/>
                <w:kern w:val="0"/>
                <w:sz w:val="18"/>
                <w:szCs w:val="18"/>
              </w:rPr>
              <w:t>月末時点で当組合所定のローンを利用していること。</w:t>
            </w:r>
          </w:p>
        </w:tc>
        <w:tc>
          <w:tcPr>
            <w:tcW w:w="1411" w:type="dxa"/>
            <w:shd w:val="clear" w:color="auto" w:fill="auto"/>
            <w:vAlign w:val="center"/>
          </w:tcPr>
          <w:p w14:paraId="16B88FA1" w14:textId="0183D1E7" w:rsidR="001E2A79" w:rsidRPr="00B67DAA" w:rsidRDefault="007960DB" w:rsidP="003C537D">
            <w:pPr>
              <w:jc w:val="center"/>
              <w:rPr>
                <w:rFonts w:cs="ＭＳ Ｐゴシック"/>
                <w:kern w:val="0"/>
                <w:sz w:val="18"/>
                <w:szCs w:val="18"/>
              </w:rPr>
            </w:pPr>
            <w:r>
              <w:rPr>
                <w:rFonts w:cs="ＭＳ Ｐゴシック" w:hint="eastAsia"/>
                <w:kern w:val="0"/>
                <w:sz w:val="18"/>
                <w:szCs w:val="18"/>
              </w:rPr>
              <w:t>１００</w:t>
            </w:r>
          </w:p>
        </w:tc>
      </w:tr>
    </w:tbl>
    <w:p w14:paraId="669B2774" w14:textId="5AA421C6" w:rsidR="00C2090D" w:rsidRDefault="00855C58" w:rsidP="00DA5EE0">
      <w:pPr>
        <w:ind w:left="210" w:firstLineChars="100" w:firstLine="160"/>
        <w:jc w:val="both"/>
        <w:rPr>
          <w:rFonts w:cs="ＭＳ Ｐゴシック"/>
          <w:kern w:val="0"/>
          <w:sz w:val="16"/>
          <w:szCs w:val="20"/>
        </w:rPr>
      </w:pPr>
      <w:r w:rsidRPr="00855C58">
        <w:rPr>
          <w:rFonts w:cs="Times New Roman" w:hint="eastAsia"/>
          <w:sz w:val="16"/>
          <w:szCs w:val="16"/>
        </w:rPr>
        <w:t>（※）</w:t>
      </w:r>
      <w:r w:rsidRPr="00855C58">
        <w:rPr>
          <w:rFonts w:cs="ＭＳ Ｐゴシック" w:hint="eastAsia"/>
          <w:kern w:val="0"/>
          <w:sz w:val="16"/>
          <w:szCs w:val="20"/>
        </w:rPr>
        <w:t>ローンの種類によっては、ローン残高に含まれないご融資もあります。</w:t>
      </w:r>
    </w:p>
    <w:p w14:paraId="65B09DE4" w14:textId="77777777" w:rsidR="00DA5EE0" w:rsidRPr="00855C58" w:rsidRDefault="00DA5EE0" w:rsidP="00DA5EE0">
      <w:pPr>
        <w:ind w:left="210" w:firstLineChars="100" w:firstLine="160"/>
        <w:jc w:val="both"/>
        <w:rPr>
          <w:rFonts w:cs="ＭＳ Ｐゴシック"/>
          <w:kern w:val="0"/>
          <w:sz w:val="16"/>
          <w:szCs w:val="20"/>
        </w:rPr>
      </w:pPr>
    </w:p>
    <w:p w14:paraId="41F665DB" w14:textId="4DF6893B" w:rsidR="00855C58" w:rsidRPr="00855C58" w:rsidRDefault="00855C58" w:rsidP="00C2090D">
      <w:pPr>
        <w:spacing w:line="300" w:lineRule="exact"/>
        <w:ind w:leftChars="68" w:left="567" w:hangingChars="202" w:hanging="424"/>
      </w:pPr>
      <w:r w:rsidRPr="00855C58">
        <w:rPr>
          <w:rFonts w:hint="eastAsia"/>
        </w:rPr>
        <w:t>（４）</w:t>
      </w:r>
      <w:r w:rsidRPr="00855C58">
        <w:t>手数料・各種サ</w:t>
      </w:r>
      <w:r w:rsidR="007960DB">
        <w:t>ービス等の優遇は、原則サービス提供時点のステージに応じて提供</w:t>
      </w:r>
      <w:r w:rsidR="007960DB">
        <w:rPr>
          <w:rFonts w:hint="eastAsia"/>
        </w:rPr>
        <w:t>します</w:t>
      </w:r>
      <w:r w:rsidRPr="00855C58">
        <w:t>。</w:t>
      </w:r>
    </w:p>
    <w:p w14:paraId="3D4BB2AF" w14:textId="4F8C9237" w:rsidR="001E2A79" w:rsidRPr="00C2090D" w:rsidRDefault="001E2A79" w:rsidP="007960DB">
      <w:pPr>
        <w:spacing w:line="300" w:lineRule="exact"/>
        <w:ind w:firstLineChars="67" w:firstLine="141"/>
      </w:pPr>
      <w:r w:rsidRPr="001E2A79">
        <w:rPr>
          <w:rFonts w:hint="eastAsia"/>
        </w:rPr>
        <w:t>（５）</w:t>
      </w:r>
      <w:r w:rsidR="00C2090D" w:rsidRPr="00855C58">
        <w:rPr>
          <w:rFonts w:hint="eastAsia"/>
        </w:rPr>
        <w:t>各取引の得点、各ステージに必要な得点数は次の通りとします。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325"/>
        <w:gridCol w:w="2325"/>
        <w:gridCol w:w="2325"/>
      </w:tblGrid>
      <w:tr w:rsidR="001E2A79" w:rsidRPr="001E2A79" w14:paraId="46DF258E" w14:textId="77777777" w:rsidTr="00DA5EE0">
        <w:tc>
          <w:tcPr>
            <w:tcW w:w="2325" w:type="dxa"/>
            <w:shd w:val="clear" w:color="auto" w:fill="auto"/>
          </w:tcPr>
          <w:p w14:paraId="76F30A6B" w14:textId="77777777" w:rsidR="001E2A79" w:rsidRPr="001E2A79" w:rsidRDefault="001E2A79" w:rsidP="001E2A79">
            <w:pPr>
              <w:jc w:val="center"/>
              <w:rPr>
                <w:rFonts w:cs="ＭＳ Ｐゴシック"/>
                <w:kern w:val="0"/>
                <w:sz w:val="18"/>
                <w:szCs w:val="18"/>
              </w:rPr>
            </w:pPr>
          </w:p>
        </w:tc>
        <w:tc>
          <w:tcPr>
            <w:tcW w:w="2325" w:type="dxa"/>
            <w:shd w:val="clear" w:color="auto" w:fill="auto"/>
          </w:tcPr>
          <w:p w14:paraId="64E39006"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ステージ１</w:t>
            </w:r>
          </w:p>
        </w:tc>
        <w:tc>
          <w:tcPr>
            <w:tcW w:w="2325" w:type="dxa"/>
            <w:shd w:val="clear" w:color="auto" w:fill="auto"/>
          </w:tcPr>
          <w:p w14:paraId="0919186A"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ステージ２</w:t>
            </w:r>
          </w:p>
        </w:tc>
        <w:tc>
          <w:tcPr>
            <w:tcW w:w="2325" w:type="dxa"/>
            <w:shd w:val="clear" w:color="auto" w:fill="auto"/>
          </w:tcPr>
          <w:p w14:paraId="22CA5301"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ステージ３</w:t>
            </w:r>
          </w:p>
        </w:tc>
      </w:tr>
      <w:tr w:rsidR="001E2A79" w:rsidRPr="001E2A79" w14:paraId="69921A18" w14:textId="77777777" w:rsidTr="007960DB">
        <w:trPr>
          <w:trHeight w:val="410"/>
        </w:trPr>
        <w:tc>
          <w:tcPr>
            <w:tcW w:w="2325" w:type="dxa"/>
            <w:shd w:val="clear" w:color="auto" w:fill="auto"/>
            <w:vAlign w:val="center"/>
          </w:tcPr>
          <w:p w14:paraId="79B08A68" w14:textId="77777777" w:rsidR="001E2A79" w:rsidRPr="001E2A79" w:rsidRDefault="001E2A79" w:rsidP="00DA5EE0">
            <w:pPr>
              <w:jc w:val="center"/>
              <w:rPr>
                <w:rFonts w:cs="ＭＳ Ｐゴシック"/>
                <w:kern w:val="0"/>
                <w:sz w:val="18"/>
                <w:szCs w:val="18"/>
              </w:rPr>
            </w:pPr>
            <w:r w:rsidRPr="001E2A79">
              <w:rPr>
                <w:rFonts w:cs="ＭＳ Ｐゴシック" w:hint="eastAsia"/>
                <w:kern w:val="0"/>
                <w:sz w:val="18"/>
                <w:szCs w:val="18"/>
              </w:rPr>
              <w:t>必要な得点</w:t>
            </w:r>
          </w:p>
        </w:tc>
        <w:tc>
          <w:tcPr>
            <w:tcW w:w="2325" w:type="dxa"/>
            <w:shd w:val="clear" w:color="auto" w:fill="auto"/>
            <w:vAlign w:val="center"/>
          </w:tcPr>
          <w:p w14:paraId="04BA9F1C"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０点以上</w:t>
            </w:r>
          </w:p>
        </w:tc>
        <w:tc>
          <w:tcPr>
            <w:tcW w:w="2325" w:type="dxa"/>
            <w:shd w:val="clear" w:color="auto" w:fill="auto"/>
            <w:vAlign w:val="center"/>
          </w:tcPr>
          <w:p w14:paraId="0676BB3C"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３００点以上</w:t>
            </w:r>
          </w:p>
        </w:tc>
        <w:tc>
          <w:tcPr>
            <w:tcW w:w="2325" w:type="dxa"/>
            <w:shd w:val="clear" w:color="auto" w:fill="auto"/>
            <w:vAlign w:val="center"/>
          </w:tcPr>
          <w:p w14:paraId="13F999E8" w14:textId="77777777" w:rsidR="001E2A79" w:rsidRPr="001E2A79" w:rsidRDefault="001E2A79" w:rsidP="001E2A79">
            <w:pPr>
              <w:jc w:val="center"/>
              <w:rPr>
                <w:rFonts w:cs="ＭＳ Ｐゴシック"/>
                <w:kern w:val="0"/>
                <w:sz w:val="18"/>
                <w:szCs w:val="18"/>
              </w:rPr>
            </w:pPr>
            <w:r w:rsidRPr="001E2A79">
              <w:rPr>
                <w:rFonts w:cs="ＭＳ Ｐゴシック" w:hint="eastAsia"/>
                <w:kern w:val="0"/>
                <w:sz w:val="18"/>
                <w:szCs w:val="18"/>
              </w:rPr>
              <w:t>５００点以上</w:t>
            </w:r>
          </w:p>
        </w:tc>
      </w:tr>
    </w:tbl>
    <w:p w14:paraId="2AFDA29B" w14:textId="6BC38515" w:rsidR="001E2A79" w:rsidRPr="001F5300" w:rsidRDefault="001E2A79" w:rsidP="001E2A79">
      <w:pPr>
        <w:spacing w:line="300" w:lineRule="exact"/>
        <w:jc w:val="both"/>
        <w:rPr>
          <w:b/>
        </w:rPr>
      </w:pPr>
      <w:r>
        <w:rPr>
          <w:rFonts w:hint="eastAsia"/>
          <w:b/>
        </w:rPr>
        <w:lastRenderedPageBreak/>
        <w:t>５</w:t>
      </w:r>
      <w:r w:rsidRPr="001F5300">
        <w:rPr>
          <w:rFonts w:hint="eastAsia"/>
          <w:b/>
        </w:rPr>
        <w:t>．</w:t>
      </w:r>
      <w:r w:rsidR="00DA5EE0">
        <w:rPr>
          <w:rFonts w:hint="eastAsia"/>
          <w:b/>
        </w:rPr>
        <w:t>（</w:t>
      </w:r>
      <w:r>
        <w:rPr>
          <w:rFonts w:hint="eastAsia"/>
          <w:b/>
        </w:rPr>
        <w:t>優遇</w:t>
      </w:r>
      <w:r w:rsidR="00DA5EE0">
        <w:rPr>
          <w:rFonts w:hint="eastAsia"/>
          <w:b/>
        </w:rPr>
        <w:t>）</w:t>
      </w:r>
    </w:p>
    <w:p w14:paraId="0C3B264A" w14:textId="6D761A8D" w:rsidR="001E2A79" w:rsidRDefault="001E2A79" w:rsidP="00C2090D">
      <w:pPr>
        <w:spacing w:line="300" w:lineRule="exact"/>
        <w:ind w:leftChars="135" w:left="566" w:hangingChars="135" w:hanging="283"/>
      </w:pPr>
      <w:r>
        <w:rPr>
          <w:rFonts w:hint="eastAsia"/>
        </w:rPr>
        <w:t>（１）</w:t>
      </w:r>
      <w:r>
        <w:t>氏名、住所等に変更があったにもかかわらず、当組合所定の変更手続きを行われていない場合は、特典が受けられないことがあります。</w:t>
      </w:r>
    </w:p>
    <w:p w14:paraId="543896B6" w14:textId="0E06F023" w:rsidR="001E2A79" w:rsidRDefault="001E2A79" w:rsidP="00C2090D">
      <w:pPr>
        <w:spacing w:line="300" w:lineRule="exact"/>
        <w:ind w:leftChars="136" w:left="567" w:hangingChars="134" w:hanging="281"/>
      </w:pPr>
      <w:r>
        <w:rPr>
          <w:rFonts w:hint="eastAsia"/>
        </w:rPr>
        <w:t>（２）</w:t>
      </w:r>
      <w:r>
        <w:t>お客様の都合により当組合からの連絡を不要とされている場合は、特典が受けられないことがあります。</w:t>
      </w:r>
    </w:p>
    <w:p w14:paraId="7A5BCFD0" w14:textId="38734321" w:rsidR="001E2A79" w:rsidRDefault="001E2A79" w:rsidP="00C2090D">
      <w:pPr>
        <w:spacing w:line="300" w:lineRule="exact"/>
        <w:ind w:leftChars="135" w:left="566" w:hangingChars="135" w:hanging="283"/>
      </w:pPr>
      <w:r>
        <w:rPr>
          <w:rFonts w:hint="eastAsia"/>
        </w:rPr>
        <w:t>（３）</w:t>
      </w:r>
      <w:r>
        <w:t>優遇内容、優遇期間については次の通りとします。ただし、その他の優遇内容の詳細については店頭等でお知らせします。</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4905"/>
        <w:gridCol w:w="993"/>
        <w:gridCol w:w="1134"/>
        <w:gridCol w:w="1100"/>
      </w:tblGrid>
      <w:tr w:rsidR="001E2A79" w:rsidRPr="006D79DD" w14:paraId="4857870A" w14:textId="77777777" w:rsidTr="00921DF1">
        <w:trPr>
          <w:trHeight w:val="308"/>
        </w:trPr>
        <w:tc>
          <w:tcPr>
            <w:tcW w:w="1332" w:type="dxa"/>
            <w:vMerge w:val="restart"/>
            <w:shd w:val="clear" w:color="auto" w:fill="auto"/>
            <w:vAlign w:val="center"/>
          </w:tcPr>
          <w:p w14:paraId="7DEF5B01"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優遇項目</w:t>
            </w:r>
          </w:p>
        </w:tc>
        <w:tc>
          <w:tcPr>
            <w:tcW w:w="4905" w:type="dxa"/>
            <w:vMerge w:val="restart"/>
            <w:shd w:val="clear" w:color="auto" w:fill="auto"/>
            <w:vAlign w:val="center"/>
          </w:tcPr>
          <w:p w14:paraId="62832228"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優遇内容</w:t>
            </w:r>
          </w:p>
        </w:tc>
        <w:tc>
          <w:tcPr>
            <w:tcW w:w="3227" w:type="dxa"/>
            <w:gridSpan w:val="3"/>
            <w:tcBorders>
              <w:bottom w:val="dotted" w:sz="4" w:space="0" w:color="auto"/>
            </w:tcBorders>
            <w:shd w:val="clear" w:color="auto" w:fill="auto"/>
            <w:vAlign w:val="center"/>
          </w:tcPr>
          <w:p w14:paraId="5BC24ED7"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ステージ</w:t>
            </w:r>
          </w:p>
        </w:tc>
      </w:tr>
      <w:tr w:rsidR="00DA5EE0" w:rsidRPr="006D79DD" w14:paraId="202E4EFB" w14:textId="77777777" w:rsidTr="00DA5EE0">
        <w:trPr>
          <w:trHeight w:val="154"/>
        </w:trPr>
        <w:tc>
          <w:tcPr>
            <w:tcW w:w="1332" w:type="dxa"/>
            <w:vMerge/>
            <w:shd w:val="clear" w:color="auto" w:fill="auto"/>
          </w:tcPr>
          <w:p w14:paraId="60E46AEA" w14:textId="77777777" w:rsidR="001E2A79" w:rsidRPr="006D79DD" w:rsidRDefault="001E2A79" w:rsidP="00307FC0">
            <w:pPr>
              <w:jc w:val="center"/>
              <w:rPr>
                <w:rFonts w:cs="ＭＳ Ｐゴシック"/>
                <w:kern w:val="0"/>
                <w:sz w:val="18"/>
                <w:szCs w:val="18"/>
              </w:rPr>
            </w:pPr>
          </w:p>
        </w:tc>
        <w:tc>
          <w:tcPr>
            <w:tcW w:w="4905" w:type="dxa"/>
            <w:vMerge/>
            <w:shd w:val="clear" w:color="auto" w:fill="auto"/>
          </w:tcPr>
          <w:p w14:paraId="35E67C82" w14:textId="77777777" w:rsidR="001E2A79" w:rsidRPr="006D79DD" w:rsidRDefault="001E2A79" w:rsidP="00307FC0">
            <w:pPr>
              <w:jc w:val="center"/>
              <w:rPr>
                <w:rFonts w:cs="ＭＳ Ｐゴシック"/>
                <w:kern w:val="0"/>
                <w:sz w:val="18"/>
                <w:szCs w:val="18"/>
              </w:rPr>
            </w:pPr>
          </w:p>
        </w:tc>
        <w:tc>
          <w:tcPr>
            <w:tcW w:w="993" w:type="dxa"/>
            <w:tcBorders>
              <w:top w:val="dotted" w:sz="4" w:space="0" w:color="auto"/>
              <w:right w:val="dotted" w:sz="4" w:space="0" w:color="auto"/>
            </w:tcBorders>
            <w:shd w:val="clear" w:color="auto" w:fill="auto"/>
          </w:tcPr>
          <w:p w14:paraId="66435779"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１</w:t>
            </w:r>
          </w:p>
        </w:tc>
        <w:tc>
          <w:tcPr>
            <w:tcW w:w="1134" w:type="dxa"/>
            <w:tcBorders>
              <w:top w:val="dotted" w:sz="4" w:space="0" w:color="auto"/>
              <w:left w:val="dotted" w:sz="4" w:space="0" w:color="auto"/>
              <w:bottom w:val="single" w:sz="4" w:space="0" w:color="auto"/>
              <w:right w:val="dotted" w:sz="4" w:space="0" w:color="auto"/>
            </w:tcBorders>
            <w:shd w:val="clear" w:color="auto" w:fill="auto"/>
          </w:tcPr>
          <w:p w14:paraId="407FAB67"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２</w:t>
            </w:r>
          </w:p>
        </w:tc>
        <w:tc>
          <w:tcPr>
            <w:tcW w:w="1100" w:type="dxa"/>
            <w:tcBorders>
              <w:top w:val="dotted" w:sz="4" w:space="0" w:color="auto"/>
              <w:left w:val="dotted" w:sz="4" w:space="0" w:color="auto"/>
              <w:bottom w:val="single" w:sz="4" w:space="0" w:color="auto"/>
            </w:tcBorders>
            <w:shd w:val="clear" w:color="auto" w:fill="auto"/>
          </w:tcPr>
          <w:p w14:paraId="7CDF5E37" w14:textId="77777777" w:rsidR="001E2A79" w:rsidRPr="006D79DD" w:rsidRDefault="001E2A79" w:rsidP="00307FC0">
            <w:pPr>
              <w:jc w:val="center"/>
              <w:rPr>
                <w:rFonts w:cs="ＭＳ Ｐゴシック"/>
                <w:kern w:val="0"/>
                <w:sz w:val="18"/>
                <w:szCs w:val="18"/>
              </w:rPr>
            </w:pPr>
            <w:r w:rsidRPr="006D79DD">
              <w:rPr>
                <w:rFonts w:cs="ＭＳ Ｐゴシック" w:hint="eastAsia"/>
                <w:kern w:val="0"/>
                <w:sz w:val="18"/>
                <w:szCs w:val="18"/>
              </w:rPr>
              <w:t>３</w:t>
            </w:r>
          </w:p>
        </w:tc>
      </w:tr>
      <w:tr w:rsidR="00DA5EE0" w:rsidRPr="00644C89" w14:paraId="66646545" w14:textId="77777777" w:rsidTr="00DA5EE0">
        <w:tc>
          <w:tcPr>
            <w:tcW w:w="1332" w:type="dxa"/>
            <w:shd w:val="clear" w:color="auto" w:fill="auto"/>
          </w:tcPr>
          <w:p w14:paraId="2B98B559" w14:textId="77777777" w:rsidR="001E2A79" w:rsidRPr="00644C89" w:rsidRDefault="001E2A79" w:rsidP="00307FC0">
            <w:pPr>
              <w:rPr>
                <w:rFonts w:cs="ＭＳ Ｐゴシック"/>
                <w:kern w:val="0"/>
                <w:sz w:val="18"/>
                <w:szCs w:val="18"/>
              </w:rPr>
            </w:pPr>
            <w:r w:rsidRPr="00644C89">
              <w:rPr>
                <w:rFonts w:hint="eastAsia"/>
                <w:sz w:val="18"/>
                <w:szCs w:val="18"/>
              </w:rPr>
              <w:t>ＡＴＭ入出金手数料無料</w:t>
            </w:r>
          </w:p>
        </w:tc>
        <w:tc>
          <w:tcPr>
            <w:tcW w:w="4905" w:type="dxa"/>
            <w:shd w:val="clear" w:color="auto" w:fill="auto"/>
          </w:tcPr>
          <w:p w14:paraId="1C71D9B9" w14:textId="77777777" w:rsidR="001E2A79" w:rsidRPr="00644C89" w:rsidRDefault="001E2A79" w:rsidP="00307FC0">
            <w:pPr>
              <w:spacing w:line="200" w:lineRule="exact"/>
              <w:ind w:firstLineChars="100" w:firstLine="180"/>
              <w:rPr>
                <w:sz w:val="18"/>
                <w:szCs w:val="18"/>
              </w:rPr>
            </w:pPr>
            <w:r w:rsidRPr="00644C89">
              <w:rPr>
                <w:rFonts w:hint="eastAsia"/>
                <w:sz w:val="18"/>
                <w:szCs w:val="18"/>
              </w:rPr>
              <w:t>当月２５日から翌月２４日のステージ適用期間に、提携ＡＴＭ（※）において有料となる入出金取引を行った場合、ステージ別の優遇回数まで手数料が無料となります。</w:t>
            </w:r>
          </w:p>
        </w:tc>
        <w:tc>
          <w:tcPr>
            <w:tcW w:w="993" w:type="dxa"/>
            <w:tcBorders>
              <w:right w:val="dotted" w:sz="4" w:space="0" w:color="auto"/>
            </w:tcBorders>
            <w:shd w:val="clear" w:color="auto" w:fill="auto"/>
            <w:vAlign w:val="center"/>
          </w:tcPr>
          <w:p w14:paraId="56BA3F22"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w:t>
            </w:r>
          </w:p>
        </w:tc>
        <w:tc>
          <w:tcPr>
            <w:tcW w:w="1134" w:type="dxa"/>
            <w:tcBorders>
              <w:left w:val="dotted" w:sz="4" w:space="0" w:color="auto"/>
              <w:right w:val="dotted" w:sz="4" w:space="0" w:color="auto"/>
            </w:tcBorders>
            <w:shd w:val="clear" w:color="auto" w:fill="auto"/>
            <w:vAlign w:val="center"/>
          </w:tcPr>
          <w:p w14:paraId="4214ECA5"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２回</w:t>
            </w:r>
          </w:p>
          <w:p w14:paraId="37C741FF"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まで</w:t>
            </w:r>
          </w:p>
        </w:tc>
        <w:tc>
          <w:tcPr>
            <w:tcW w:w="1100" w:type="dxa"/>
            <w:tcBorders>
              <w:left w:val="dotted" w:sz="4" w:space="0" w:color="auto"/>
            </w:tcBorders>
            <w:shd w:val="clear" w:color="auto" w:fill="auto"/>
            <w:vAlign w:val="center"/>
          </w:tcPr>
          <w:p w14:paraId="723B951F"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３回</w:t>
            </w:r>
          </w:p>
          <w:p w14:paraId="72D4BD05"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まで</w:t>
            </w:r>
          </w:p>
        </w:tc>
      </w:tr>
      <w:tr w:rsidR="00DA5EE0" w:rsidRPr="00644C89" w14:paraId="5E1D2FC2" w14:textId="77777777" w:rsidTr="00DA5EE0">
        <w:tc>
          <w:tcPr>
            <w:tcW w:w="1332" w:type="dxa"/>
            <w:shd w:val="clear" w:color="auto" w:fill="auto"/>
          </w:tcPr>
          <w:p w14:paraId="348DFD08" w14:textId="77777777" w:rsidR="001E2A79" w:rsidRPr="00644C89" w:rsidRDefault="001E2A79" w:rsidP="00307FC0">
            <w:pPr>
              <w:rPr>
                <w:rFonts w:cs="ＭＳ Ｐゴシック"/>
                <w:kern w:val="0"/>
                <w:sz w:val="18"/>
                <w:szCs w:val="18"/>
              </w:rPr>
            </w:pPr>
            <w:r w:rsidRPr="00644C89">
              <w:rPr>
                <w:rFonts w:cs="ＭＳ Ｐゴシック" w:hint="eastAsia"/>
                <w:kern w:val="0"/>
                <w:sz w:val="18"/>
                <w:szCs w:val="18"/>
              </w:rPr>
              <w:t>個人ＩＢ振込手数料無料</w:t>
            </w:r>
          </w:p>
        </w:tc>
        <w:tc>
          <w:tcPr>
            <w:tcW w:w="4905" w:type="dxa"/>
            <w:shd w:val="clear" w:color="auto" w:fill="auto"/>
          </w:tcPr>
          <w:p w14:paraId="4630E423" w14:textId="77777777" w:rsidR="001E2A79" w:rsidRPr="00644C89" w:rsidRDefault="001E2A79" w:rsidP="00307FC0">
            <w:pPr>
              <w:spacing w:line="200" w:lineRule="exact"/>
              <w:ind w:firstLineChars="100" w:firstLine="180"/>
              <w:rPr>
                <w:sz w:val="18"/>
                <w:szCs w:val="18"/>
              </w:rPr>
            </w:pPr>
            <w:r w:rsidRPr="00644C89">
              <w:rPr>
                <w:rFonts w:hint="eastAsia"/>
                <w:sz w:val="18"/>
                <w:szCs w:val="18"/>
              </w:rPr>
              <w:t>当月２５日から翌月２４日のステージ適用期間に、個人ＩＢによる振込を行った場合、ステージ別の優遇回数まで振込手数料が無料となります。</w:t>
            </w:r>
          </w:p>
        </w:tc>
        <w:tc>
          <w:tcPr>
            <w:tcW w:w="993" w:type="dxa"/>
            <w:tcBorders>
              <w:bottom w:val="single" w:sz="4" w:space="0" w:color="auto"/>
              <w:right w:val="dotted" w:sz="4" w:space="0" w:color="auto"/>
            </w:tcBorders>
            <w:shd w:val="clear" w:color="auto" w:fill="auto"/>
            <w:vAlign w:val="center"/>
          </w:tcPr>
          <w:p w14:paraId="5CACF073"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w:t>
            </w:r>
          </w:p>
        </w:tc>
        <w:tc>
          <w:tcPr>
            <w:tcW w:w="1134" w:type="dxa"/>
            <w:tcBorders>
              <w:left w:val="dotted" w:sz="4" w:space="0" w:color="auto"/>
              <w:bottom w:val="single" w:sz="4" w:space="0" w:color="auto"/>
              <w:right w:val="dotted" w:sz="4" w:space="0" w:color="auto"/>
            </w:tcBorders>
            <w:shd w:val="clear" w:color="auto" w:fill="auto"/>
            <w:vAlign w:val="center"/>
          </w:tcPr>
          <w:p w14:paraId="71914E88"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w:t>
            </w:r>
          </w:p>
        </w:tc>
        <w:tc>
          <w:tcPr>
            <w:tcW w:w="1100" w:type="dxa"/>
            <w:tcBorders>
              <w:left w:val="dotted" w:sz="4" w:space="0" w:color="auto"/>
              <w:bottom w:val="single" w:sz="4" w:space="0" w:color="auto"/>
            </w:tcBorders>
            <w:shd w:val="clear" w:color="auto" w:fill="auto"/>
            <w:vAlign w:val="center"/>
          </w:tcPr>
          <w:p w14:paraId="6E7EA0AE"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２回</w:t>
            </w:r>
          </w:p>
          <w:p w14:paraId="0AE714FF" w14:textId="77777777" w:rsidR="001E2A79" w:rsidRPr="00EF0719" w:rsidRDefault="001E2A79" w:rsidP="00307FC0">
            <w:pPr>
              <w:jc w:val="center"/>
              <w:rPr>
                <w:rFonts w:cs="ＭＳ Ｐゴシック"/>
                <w:kern w:val="0"/>
                <w:sz w:val="18"/>
                <w:szCs w:val="18"/>
              </w:rPr>
            </w:pPr>
            <w:r w:rsidRPr="00EF0719">
              <w:rPr>
                <w:rFonts w:cs="ＭＳ Ｐゴシック" w:hint="eastAsia"/>
                <w:kern w:val="0"/>
                <w:sz w:val="18"/>
                <w:szCs w:val="18"/>
              </w:rPr>
              <w:t>まで</w:t>
            </w:r>
          </w:p>
        </w:tc>
      </w:tr>
    </w:tbl>
    <w:p w14:paraId="5DAB6832" w14:textId="77777777" w:rsidR="001E2A79" w:rsidRPr="001E2A79" w:rsidRDefault="001E2A79" w:rsidP="001E2A79">
      <w:pPr>
        <w:spacing w:line="300" w:lineRule="exact"/>
        <w:rPr>
          <w:sz w:val="16"/>
        </w:rPr>
      </w:pPr>
      <w:r w:rsidRPr="001E2A79">
        <w:rPr>
          <w:rFonts w:hint="eastAsia"/>
          <w:sz w:val="16"/>
        </w:rPr>
        <w:t>（※）対象となるＡＴＭはセブン銀行、イーネット、ローソン銀行、ゆうちょ銀行となります。</w:t>
      </w:r>
    </w:p>
    <w:p w14:paraId="13C91F42" w14:textId="77777777" w:rsidR="001E2A79" w:rsidRPr="001E2A79" w:rsidRDefault="001E2A79" w:rsidP="001E2A79">
      <w:pPr>
        <w:spacing w:line="300" w:lineRule="exact"/>
        <w:rPr>
          <w:sz w:val="16"/>
        </w:rPr>
      </w:pPr>
      <w:r w:rsidRPr="001E2A79">
        <w:rPr>
          <w:rFonts w:hint="eastAsia"/>
          <w:sz w:val="16"/>
        </w:rPr>
        <w:t>（※）</w:t>
      </w:r>
      <w:r w:rsidRPr="001E2A79">
        <w:rPr>
          <w:sz w:val="16"/>
        </w:rPr>
        <w:t>2021年9月25日から30日のご利用においては、ＭＩＣＳ提携行が無料の対象となります。</w:t>
      </w:r>
    </w:p>
    <w:p w14:paraId="69816583" w14:textId="5430CA2A" w:rsidR="001E2A79" w:rsidRPr="001E2A79" w:rsidRDefault="001E2A79" w:rsidP="007960DB">
      <w:pPr>
        <w:spacing w:line="300" w:lineRule="exact"/>
        <w:ind w:leftChars="202" w:left="424"/>
        <w:rPr>
          <w:sz w:val="16"/>
        </w:rPr>
      </w:pPr>
      <w:r w:rsidRPr="001E2A79">
        <w:rPr>
          <w:rFonts w:hint="eastAsia"/>
          <w:sz w:val="16"/>
        </w:rPr>
        <w:t>なお、当該期間においては取引時に手数料が発生しますが、同</w:t>
      </w:r>
      <w:r w:rsidRPr="001E2A79">
        <w:rPr>
          <w:sz w:val="16"/>
        </w:rPr>
        <w:t>11月初旬にキャッシュバックが</w:t>
      </w:r>
      <w:r w:rsidRPr="001E2A79">
        <w:rPr>
          <w:rFonts w:hint="eastAsia"/>
          <w:sz w:val="16"/>
        </w:rPr>
        <w:t>行われることにより優遇が行われます。</w:t>
      </w:r>
    </w:p>
    <w:p w14:paraId="6C4D0540" w14:textId="77777777" w:rsidR="00921DF1" w:rsidRDefault="00921DF1" w:rsidP="001E2A79">
      <w:pPr>
        <w:spacing w:line="300" w:lineRule="exact"/>
        <w:jc w:val="both"/>
        <w:rPr>
          <w:b/>
        </w:rPr>
      </w:pPr>
    </w:p>
    <w:p w14:paraId="5D5B3F7A" w14:textId="6BE28674" w:rsidR="001E2A79" w:rsidRPr="001F5300" w:rsidRDefault="001E2A79" w:rsidP="001E2A79">
      <w:pPr>
        <w:spacing w:line="300" w:lineRule="exact"/>
        <w:jc w:val="both"/>
        <w:rPr>
          <w:b/>
        </w:rPr>
      </w:pPr>
      <w:r>
        <w:rPr>
          <w:rFonts w:hint="eastAsia"/>
          <w:b/>
        </w:rPr>
        <w:t>６</w:t>
      </w:r>
      <w:r w:rsidRPr="001F5300">
        <w:rPr>
          <w:rFonts w:hint="eastAsia"/>
          <w:b/>
        </w:rPr>
        <w:t>．</w:t>
      </w:r>
      <w:r w:rsidR="007960DB">
        <w:rPr>
          <w:rFonts w:hint="eastAsia"/>
          <w:b/>
        </w:rPr>
        <w:t>（</w:t>
      </w:r>
      <w:r>
        <w:rPr>
          <w:rFonts w:hint="eastAsia"/>
          <w:b/>
        </w:rPr>
        <w:t>本支店間の得点引継ぎ</w:t>
      </w:r>
      <w:r w:rsidR="007960DB">
        <w:rPr>
          <w:rFonts w:hint="eastAsia"/>
          <w:b/>
        </w:rPr>
        <w:t>）</w:t>
      </w:r>
    </w:p>
    <w:p w14:paraId="641D38DA" w14:textId="56F73EA2" w:rsidR="001E2A79" w:rsidRDefault="001E2A79" w:rsidP="00C2090D">
      <w:pPr>
        <w:spacing w:line="300" w:lineRule="exact"/>
        <w:ind w:leftChars="133" w:left="565" w:hangingChars="136" w:hanging="286"/>
      </w:pPr>
      <w:r>
        <w:rPr>
          <w:rFonts w:hint="eastAsia"/>
        </w:rPr>
        <w:t>（１）</w:t>
      </w:r>
      <w:r>
        <w:t>支店等の廃止、統合等、当組合の都合でお客様のお取引店を一括して変更する場合は、変更後のお取引店へ当サービスの得点を原則引継ぎます。ただし、変更後のお取引店に従来からお取引があり、変更後のお取引店で複数の顧客番号となる場合は、得点の合算を行いません。</w:t>
      </w:r>
    </w:p>
    <w:p w14:paraId="501AE294" w14:textId="0B3434DF" w:rsidR="001E2A79" w:rsidRDefault="001E2A79" w:rsidP="00C2090D">
      <w:pPr>
        <w:spacing w:line="300" w:lineRule="exact"/>
        <w:ind w:leftChars="135" w:left="566" w:hangingChars="135" w:hanging="283"/>
      </w:pPr>
      <w:r>
        <w:rPr>
          <w:rFonts w:hint="eastAsia"/>
        </w:rPr>
        <w:t>（２）</w:t>
      </w:r>
      <w:r>
        <w:t>お客様のご都合でお取引店を変更される場合、得点の集計が出来なくなる場合または一定期間得点集計ができなくなる場合があります。</w:t>
      </w:r>
    </w:p>
    <w:p w14:paraId="5245E710" w14:textId="37AEBB05" w:rsidR="00DE1056" w:rsidRPr="007960DB" w:rsidRDefault="001E2A79" w:rsidP="007960DB">
      <w:pPr>
        <w:spacing w:line="300" w:lineRule="exact"/>
        <w:ind w:leftChars="135" w:left="566" w:hangingChars="135" w:hanging="283"/>
        <w:rPr>
          <w:color w:val="FF0000"/>
          <w:u w:val="single"/>
        </w:rPr>
      </w:pPr>
      <w:r>
        <w:rPr>
          <w:rFonts w:hint="eastAsia"/>
        </w:rPr>
        <w:t>（３）</w:t>
      </w:r>
      <w:r>
        <w:t>他組合等との譲渡、譲受、統合の場合、サービス内容が引き継がれない場合があります。</w:t>
      </w:r>
      <w:r w:rsidR="00CF008E" w:rsidRPr="006420AC">
        <w:rPr>
          <w:rFonts w:hAnsi="Century" w:cs="Times New Roman" w:hint="eastAsia"/>
        </w:rPr>
        <w:t xml:space="preserve">　　　　　　</w:t>
      </w:r>
    </w:p>
    <w:p w14:paraId="5795ABAD" w14:textId="77777777" w:rsidR="00921DF1" w:rsidRDefault="00921DF1" w:rsidP="00BB4F6E">
      <w:pPr>
        <w:spacing w:line="300" w:lineRule="exact"/>
        <w:rPr>
          <w:b/>
        </w:rPr>
      </w:pPr>
    </w:p>
    <w:p w14:paraId="5EBE3849" w14:textId="7F6B6F31" w:rsidR="008352D2" w:rsidRPr="001F5300" w:rsidRDefault="00CF008E" w:rsidP="00BB4F6E">
      <w:pPr>
        <w:spacing w:line="300" w:lineRule="exact"/>
        <w:rPr>
          <w:b/>
        </w:rPr>
      </w:pPr>
      <w:r>
        <w:rPr>
          <w:rFonts w:hint="eastAsia"/>
          <w:b/>
        </w:rPr>
        <w:t>７</w:t>
      </w:r>
      <w:r w:rsidR="001E2A79">
        <w:rPr>
          <w:rFonts w:hint="eastAsia"/>
          <w:b/>
        </w:rPr>
        <w:t>．</w:t>
      </w:r>
      <w:r w:rsidR="007960DB">
        <w:rPr>
          <w:rFonts w:hint="eastAsia"/>
          <w:b/>
        </w:rPr>
        <w:t>（</w:t>
      </w:r>
      <w:r w:rsidR="001E2A79">
        <w:rPr>
          <w:rFonts w:hint="eastAsia"/>
          <w:b/>
        </w:rPr>
        <w:t>変更・終了</w:t>
      </w:r>
      <w:r w:rsidR="007960DB">
        <w:rPr>
          <w:rFonts w:hint="eastAsia"/>
          <w:b/>
        </w:rPr>
        <w:t>）</w:t>
      </w:r>
    </w:p>
    <w:p w14:paraId="3327F271" w14:textId="26CA7AAF" w:rsidR="001E2A79" w:rsidRDefault="001E2A79" w:rsidP="00C2090D">
      <w:pPr>
        <w:spacing w:line="300" w:lineRule="exact"/>
        <w:ind w:leftChars="135" w:left="566" w:hangingChars="135" w:hanging="283"/>
      </w:pPr>
      <w:r>
        <w:rPr>
          <w:rFonts w:hint="eastAsia"/>
        </w:rPr>
        <w:t>（１）</w:t>
      </w:r>
      <w:r>
        <w:t>当組合の事情により事前に通知することなく、本サービスの内容（得点の対象となる取引、得点、ステージ、優遇内容、規定等）を変更、または本サービスを終了することがあります。</w:t>
      </w:r>
    </w:p>
    <w:p w14:paraId="1E8CACAC" w14:textId="1EA974E9" w:rsidR="001E2A79" w:rsidRDefault="001E2A79" w:rsidP="00DA5EE0">
      <w:pPr>
        <w:spacing w:line="300" w:lineRule="exact"/>
        <w:ind w:leftChars="135" w:left="566" w:hangingChars="135" w:hanging="283"/>
      </w:pPr>
      <w:r>
        <w:rPr>
          <w:rFonts w:hint="eastAsia"/>
        </w:rPr>
        <w:t>（２）</w:t>
      </w:r>
      <w:r>
        <w:t>次に定める場合には、事前に通知することなく一部または全ての優遇が受けられないことがあります。</w:t>
      </w:r>
    </w:p>
    <w:p w14:paraId="15C9113D" w14:textId="77777777" w:rsidR="001E2A79" w:rsidRDefault="001E2A79" w:rsidP="00DA5EE0">
      <w:pPr>
        <w:spacing w:line="300" w:lineRule="exact"/>
        <w:ind w:firstLineChars="300" w:firstLine="630"/>
      </w:pPr>
      <w:r>
        <w:rPr>
          <w:rFonts w:hint="eastAsia"/>
        </w:rPr>
        <w:t>①　お客様が当組合所定の規定・規約等を履行されない場合</w:t>
      </w:r>
    </w:p>
    <w:p w14:paraId="5DA700F7" w14:textId="77777777" w:rsidR="001E2A79" w:rsidRDefault="001E2A79" w:rsidP="00DA5EE0">
      <w:pPr>
        <w:spacing w:line="300" w:lineRule="exact"/>
        <w:ind w:firstLineChars="300" w:firstLine="630"/>
      </w:pPr>
      <w:r>
        <w:rPr>
          <w:rFonts w:hint="eastAsia"/>
        </w:rPr>
        <w:t>②　お客様の都合により当組合からの連絡を不要とされている場合</w:t>
      </w:r>
    </w:p>
    <w:p w14:paraId="6ADCD939" w14:textId="77777777" w:rsidR="001E2A79" w:rsidRDefault="001E2A79" w:rsidP="00DA5EE0">
      <w:pPr>
        <w:spacing w:line="300" w:lineRule="exact"/>
        <w:ind w:firstLineChars="300" w:firstLine="630"/>
      </w:pPr>
      <w:r>
        <w:rPr>
          <w:rFonts w:hint="eastAsia"/>
        </w:rPr>
        <w:t>③　すでに利用されているローンを延滞されている場合</w:t>
      </w:r>
    </w:p>
    <w:p w14:paraId="35864336" w14:textId="77777777" w:rsidR="001E2A79" w:rsidRDefault="001E2A79" w:rsidP="00DA5EE0">
      <w:pPr>
        <w:spacing w:line="300" w:lineRule="exact"/>
        <w:ind w:firstLineChars="300" w:firstLine="630"/>
      </w:pPr>
      <w:r>
        <w:rPr>
          <w:rFonts w:hint="eastAsia"/>
        </w:rPr>
        <w:t>④　契約者本人が亡くなった場合</w:t>
      </w:r>
    </w:p>
    <w:p w14:paraId="7D1A8982" w14:textId="4CFD8561" w:rsidR="001E2A79" w:rsidRDefault="001E2A79" w:rsidP="007960DB">
      <w:pPr>
        <w:spacing w:line="300" w:lineRule="exact"/>
        <w:ind w:firstLineChars="300" w:firstLine="630"/>
      </w:pPr>
      <w:r>
        <w:rPr>
          <w:rFonts w:hint="eastAsia"/>
        </w:rPr>
        <w:t>⑤　金融情勢の変化、その他当組合が相応の事由があると判断した場合</w:t>
      </w:r>
    </w:p>
    <w:p w14:paraId="17B1C4DF" w14:textId="77777777" w:rsidR="00921DF1" w:rsidRDefault="00921DF1" w:rsidP="001E2A79">
      <w:pPr>
        <w:spacing w:line="300" w:lineRule="exact"/>
        <w:rPr>
          <w:b/>
        </w:rPr>
      </w:pPr>
    </w:p>
    <w:p w14:paraId="151C8DC5" w14:textId="573141AF" w:rsidR="00EB4F13" w:rsidRPr="001F5300" w:rsidRDefault="00CF008E" w:rsidP="001E2A79">
      <w:pPr>
        <w:spacing w:line="300" w:lineRule="exact"/>
        <w:rPr>
          <w:b/>
        </w:rPr>
      </w:pPr>
      <w:r>
        <w:rPr>
          <w:rFonts w:hint="eastAsia"/>
          <w:b/>
        </w:rPr>
        <w:t>８</w:t>
      </w:r>
      <w:r w:rsidR="00EB4F13" w:rsidRPr="001F5300">
        <w:rPr>
          <w:rFonts w:hint="eastAsia"/>
          <w:b/>
        </w:rPr>
        <w:t>．</w:t>
      </w:r>
      <w:r w:rsidR="007960DB">
        <w:rPr>
          <w:rFonts w:hint="eastAsia"/>
          <w:b/>
        </w:rPr>
        <w:t>（</w:t>
      </w:r>
      <w:r w:rsidR="001E2A79">
        <w:rPr>
          <w:rFonts w:hint="eastAsia"/>
          <w:b/>
        </w:rPr>
        <w:t>免責事項</w:t>
      </w:r>
      <w:r w:rsidR="007960DB">
        <w:rPr>
          <w:rFonts w:hint="eastAsia"/>
          <w:b/>
        </w:rPr>
        <w:t>）</w:t>
      </w:r>
    </w:p>
    <w:p w14:paraId="3E58261C" w14:textId="483B1572" w:rsidR="00EB4F13" w:rsidRPr="001F5300" w:rsidRDefault="001E2A79" w:rsidP="007960DB">
      <w:pPr>
        <w:spacing w:line="300" w:lineRule="exact"/>
        <w:ind w:left="210" w:hangingChars="100" w:hanging="210"/>
      </w:pPr>
      <w:r w:rsidRPr="001E2A79">
        <w:rPr>
          <w:rFonts w:hint="eastAsia"/>
        </w:rPr>
        <w:t xml:space="preserve">　</w:t>
      </w:r>
      <w:r w:rsidR="007960DB">
        <w:rPr>
          <w:rFonts w:hint="eastAsia"/>
        </w:rPr>
        <w:t xml:space="preserve">　</w:t>
      </w:r>
      <w:r w:rsidRPr="001E2A79">
        <w:rPr>
          <w:rFonts w:hint="eastAsia"/>
        </w:rPr>
        <w:t>災害・事変等当組合の責めに帰すことが出来ない理由、または裁判所等公的機関の措置や法改正等やむを得ない理由により、得点や優遇の取扱いが遅延したり不能となった場合、それにより生じた損害について当組合は一切の責任を負いません。</w:t>
      </w:r>
    </w:p>
    <w:p w14:paraId="0DDDDE08" w14:textId="77777777" w:rsidR="00EB4F13" w:rsidRPr="001F5300" w:rsidRDefault="00EB4F13" w:rsidP="00BB4F6E">
      <w:pPr>
        <w:pStyle w:val="a8"/>
        <w:spacing w:line="300" w:lineRule="exact"/>
        <w:rPr>
          <w:spacing w:val="0"/>
        </w:rPr>
      </w:pPr>
      <w:r w:rsidRPr="001F5300">
        <w:rPr>
          <w:rFonts w:hint="eastAsia"/>
          <w:spacing w:val="0"/>
        </w:rPr>
        <w:t>以　上</w:t>
      </w:r>
    </w:p>
    <w:p w14:paraId="139B88F0" w14:textId="1AD13EFB" w:rsidR="00AF2492" w:rsidRPr="00ED2994" w:rsidRDefault="001343B2" w:rsidP="006308E0">
      <w:pPr>
        <w:spacing w:line="300" w:lineRule="exact"/>
        <w:jc w:val="right"/>
        <w:rPr>
          <w:color w:val="FF0000"/>
        </w:rPr>
      </w:pPr>
      <w:r w:rsidRPr="00ED2994">
        <w:rPr>
          <w:rFonts w:hint="eastAsia"/>
          <w:color w:val="FF0000"/>
        </w:rPr>
        <w:t>（</w:t>
      </w:r>
      <w:r w:rsidR="00A46C76" w:rsidRPr="00ED2994">
        <w:rPr>
          <w:rFonts w:hint="eastAsia"/>
          <w:color w:val="FF0000"/>
        </w:rPr>
        <w:t>２０２１</w:t>
      </w:r>
      <w:r w:rsidR="007A60C4" w:rsidRPr="00ED2994">
        <w:rPr>
          <w:rFonts w:hint="eastAsia"/>
          <w:color w:val="FF0000"/>
        </w:rPr>
        <w:t>年</w:t>
      </w:r>
      <w:r w:rsidR="00D035CF">
        <w:rPr>
          <w:rFonts w:hint="eastAsia"/>
          <w:color w:val="FF0000"/>
        </w:rPr>
        <w:t>９</w:t>
      </w:r>
      <w:r w:rsidR="007A60C4" w:rsidRPr="00ED2994">
        <w:rPr>
          <w:rFonts w:hint="eastAsia"/>
          <w:color w:val="FF0000"/>
        </w:rPr>
        <w:t>月</w:t>
      </w:r>
      <w:r w:rsidR="00D035CF">
        <w:rPr>
          <w:rFonts w:hint="eastAsia"/>
          <w:color w:val="FF0000"/>
        </w:rPr>
        <w:t>２５</w:t>
      </w:r>
      <w:r w:rsidR="007710C8" w:rsidRPr="00ED2994">
        <w:rPr>
          <w:rFonts w:hint="eastAsia"/>
          <w:color w:val="FF0000"/>
        </w:rPr>
        <w:t>日</w:t>
      </w:r>
      <w:r w:rsidRPr="00ED2994">
        <w:rPr>
          <w:rFonts w:hint="eastAsia"/>
          <w:color w:val="FF0000"/>
        </w:rPr>
        <w:t>現在）</w:t>
      </w:r>
    </w:p>
    <w:p w14:paraId="50E12339" w14:textId="77777777" w:rsidR="00AF2492" w:rsidRPr="001F5300" w:rsidRDefault="00AF2492" w:rsidP="00BB4F6E">
      <w:pPr>
        <w:spacing w:line="300" w:lineRule="exact"/>
      </w:pPr>
    </w:p>
    <w:sectPr w:rsidR="00AF2492" w:rsidRPr="001F5300" w:rsidSect="00124875">
      <w:footerReference w:type="default" r:id="rId8"/>
      <w:pgSz w:w="11906" w:h="16838" w:code="9"/>
      <w:pgMar w:top="1418" w:right="1134" w:bottom="1134" w:left="1418" w:header="851" w:footer="56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E2705" w14:textId="77777777" w:rsidR="00451C7E" w:rsidRDefault="00451C7E">
      <w:r>
        <w:separator/>
      </w:r>
    </w:p>
  </w:endnote>
  <w:endnote w:type="continuationSeparator" w:id="0">
    <w:p w14:paraId="2C8F7C46" w14:textId="77777777" w:rsidR="00451C7E" w:rsidRDefault="0045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23E0" w14:textId="090CBD24" w:rsidR="00E05781" w:rsidRDefault="000A0614" w:rsidP="000A0614">
    <w:pPr>
      <w:pStyle w:val="a6"/>
      <w:jc w:val="center"/>
    </w:pPr>
    <w:r>
      <w:rPr>
        <w:rStyle w:val="a7"/>
      </w:rPr>
      <w:fldChar w:fldCharType="begin"/>
    </w:r>
    <w:r>
      <w:rPr>
        <w:rStyle w:val="a7"/>
      </w:rPr>
      <w:instrText xml:space="preserve"> PAGE </w:instrText>
    </w:r>
    <w:r>
      <w:rPr>
        <w:rStyle w:val="a7"/>
      </w:rPr>
      <w:fldChar w:fldCharType="separate"/>
    </w:r>
    <w:r w:rsidR="00102881">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2277" w14:textId="77777777" w:rsidR="00451C7E" w:rsidRDefault="00451C7E">
      <w:r>
        <w:separator/>
      </w:r>
    </w:p>
  </w:footnote>
  <w:footnote w:type="continuationSeparator" w:id="0">
    <w:p w14:paraId="0545B9E7" w14:textId="77777777" w:rsidR="00451C7E" w:rsidRDefault="0045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DF5"/>
    <w:multiLevelType w:val="hybridMultilevel"/>
    <w:tmpl w:val="96D4B65A"/>
    <w:lvl w:ilvl="0" w:tplc="E9D8B3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585CA8"/>
    <w:multiLevelType w:val="hybridMultilevel"/>
    <w:tmpl w:val="1D6283DC"/>
    <w:lvl w:ilvl="0" w:tplc="FCE815A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93F156F"/>
    <w:multiLevelType w:val="multilevel"/>
    <w:tmpl w:val="E0F495EA"/>
    <w:lvl w:ilvl="0">
      <w:start w:val="1"/>
      <w:numFmt w:val="decimalFullWidth"/>
      <w:lvlText w:val="%1."/>
      <w:lvlJc w:val="left"/>
      <w:pPr>
        <w:ind w:left="420" w:hanging="420"/>
      </w:pPr>
      <w:rPr>
        <w:rFonts w:hint="eastAsia"/>
      </w:rPr>
    </w:lvl>
    <w:lvl w:ilvl="1">
      <w:start w:val="1"/>
      <w:numFmt w:val="decimalFullWidth"/>
      <w:lvlText w:val="（%2）"/>
      <w:lvlJc w:val="left"/>
      <w:pPr>
        <w:ind w:left="100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 w15:restartNumberingAfterBreak="0">
    <w:nsid w:val="3C9303F5"/>
    <w:multiLevelType w:val="hybridMultilevel"/>
    <w:tmpl w:val="B96A8BCC"/>
    <w:lvl w:ilvl="0" w:tplc="2B54AAC4">
      <w:start w:val="1"/>
      <w:numFmt w:val="decimalEnclosedCircle"/>
      <w:lvlText w:val="%1"/>
      <w:lvlJc w:val="left"/>
      <w:pPr>
        <w:tabs>
          <w:tab w:val="num" w:pos="589"/>
        </w:tabs>
        <w:ind w:left="589" w:hanging="36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13"/>
    <w:rsid w:val="00037487"/>
    <w:rsid w:val="00043DCB"/>
    <w:rsid w:val="00045B32"/>
    <w:rsid w:val="000579A5"/>
    <w:rsid w:val="00080A17"/>
    <w:rsid w:val="000A0614"/>
    <w:rsid w:val="000A5D36"/>
    <w:rsid w:val="000B1446"/>
    <w:rsid w:val="000B67EB"/>
    <w:rsid w:val="000D75CB"/>
    <w:rsid w:val="000E22C9"/>
    <w:rsid w:val="000E4C28"/>
    <w:rsid w:val="000F4627"/>
    <w:rsid w:val="00102881"/>
    <w:rsid w:val="001132DD"/>
    <w:rsid w:val="00124875"/>
    <w:rsid w:val="0013386A"/>
    <w:rsid w:val="0013402E"/>
    <w:rsid w:val="001343B2"/>
    <w:rsid w:val="001375FC"/>
    <w:rsid w:val="00137FDB"/>
    <w:rsid w:val="00140E4F"/>
    <w:rsid w:val="001661FD"/>
    <w:rsid w:val="001871EA"/>
    <w:rsid w:val="001B7805"/>
    <w:rsid w:val="001C1642"/>
    <w:rsid w:val="001D49E3"/>
    <w:rsid w:val="001E2A79"/>
    <w:rsid w:val="001F402D"/>
    <w:rsid w:val="001F5300"/>
    <w:rsid w:val="00233AAC"/>
    <w:rsid w:val="00257A37"/>
    <w:rsid w:val="0027295C"/>
    <w:rsid w:val="00291366"/>
    <w:rsid w:val="002925EE"/>
    <w:rsid w:val="00293932"/>
    <w:rsid w:val="002A6865"/>
    <w:rsid w:val="002A7761"/>
    <w:rsid w:val="002B0C12"/>
    <w:rsid w:val="002B62B6"/>
    <w:rsid w:val="002B643D"/>
    <w:rsid w:val="002C2692"/>
    <w:rsid w:val="002D53C9"/>
    <w:rsid w:val="002E771C"/>
    <w:rsid w:val="00315939"/>
    <w:rsid w:val="003246D5"/>
    <w:rsid w:val="00326E5A"/>
    <w:rsid w:val="00336AED"/>
    <w:rsid w:val="00387E16"/>
    <w:rsid w:val="003B57EE"/>
    <w:rsid w:val="003C537D"/>
    <w:rsid w:val="003F2A3E"/>
    <w:rsid w:val="00400A5A"/>
    <w:rsid w:val="00427C19"/>
    <w:rsid w:val="00451C7E"/>
    <w:rsid w:val="0046307D"/>
    <w:rsid w:val="004942CC"/>
    <w:rsid w:val="004A5721"/>
    <w:rsid w:val="004B0CDC"/>
    <w:rsid w:val="004C2E34"/>
    <w:rsid w:val="004E2860"/>
    <w:rsid w:val="00504EF3"/>
    <w:rsid w:val="00527F1C"/>
    <w:rsid w:val="00530457"/>
    <w:rsid w:val="00563E82"/>
    <w:rsid w:val="005A585D"/>
    <w:rsid w:val="005B5019"/>
    <w:rsid w:val="005C6589"/>
    <w:rsid w:val="005E29A5"/>
    <w:rsid w:val="0060371D"/>
    <w:rsid w:val="00621B48"/>
    <w:rsid w:val="00623558"/>
    <w:rsid w:val="006308E0"/>
    <w:rsid w:val="0063202A"/>
    <w:rsid w:val="0063405A"/>
    <w:rsid w:val="006420AC"/>
    <w:rsid w:val="00643F2B"/>
    <w:rsid w:val="0064658F"/>
    <w:rsid w:val="00650369"/>
    <w:rsid w:val="00657B47"/>
    <w:rsid w:val="006971C9"/>
    <w:rsid w:val="006E00B3"/>
    <w:rsid w:val="00710244"/>
    <w:rsid w:val="00714522"/>
    <w:rsid w:val="007272EE"/>
    <w:rsid w:val="007423DD"/>
    <w:rsid w:val="00745302"/>
    <w:rsid w:val="00747C0B"/>
    <w:rsid w:val="0075400D"/>
    <w:rsid w:val="007710C8"/>
    <w:rsid w:val="007935CC"/>
    <w:rsid w:val="007960DB"/>
    <w:rsid w:val="007A1A3A"/>
    <w:rsid w:val="007A60C4"/>
    <w:rsid w:val="007C686A"/>
    <w:rsid w:val="00812815"/>
    <w:rsid w:val="008352D2"/>
    <w:rsid w:val="008367F9"/>
    <w:rsid w:val="008369E8"/>
    <w:rsid w:val="00855C58"/>
    <w:rsid w:val="008760A1"/>
    <w:rsid w:val="008A103E"/>
    <w:rsid w:val="008A5EA1"/>
    <w:rsid w:val="008B3757"/>
    <w:rsid w:val="008C7476"/>
    <w:rsid w:val="008D45EB"/>
    <w:rsid w:val="008F4C27"/>
    <w:rsid w:val="00902B63"/>
    <w:rsid w:val="0090697B"/>
    <w:rsid w:val="00921DF1"/>
    <w:rsid w:val="009402C8"/>
    <w:rsid w:val="0095047C"/>
    <w:rsid w:val="00984828"/>
    <w:rsid w:val="009877A2"/>
    <w:rsid w:val="0099073A"/>
    <w:rsid w:val="00997D37"/>
    <w:rsid w:val="009A281D"/>
    <w:rsid w:val="009A421E"/>
    <w:rsid w:val="009D6924"/>
    <w:rsid w:val="00A130D3"/>
    <w:rsid w:val="00A212B0"/>
    <w:rsid w:val="00A37C89"/>
    <w:rsid w:val="00A440C5"/>
    <w:rsid w:val="00A46C76"/>
    <w:rsid w:val="00A71311"/>
    <w:rsid w:val="00A832C2"/>
    <w:rsid w:val="00AD066C"/>
    <w:rsid w:val="00AD4187"/>
    <w:rsid w:val="00AF2492"/>
    <w:rsid w:val="00B06C63"/>
    <w:rsid w:val="00B1119A"/>
    <w:rsid w:val="00B27015"/>
    <w:rsid w:val="00B30D9A"/>
    <w:rsid w:val="00B42B22"/>
    <w:rsid w:val="00B726A3"/>
    <w:rsid w:val="00B92A3D"/>
    <w:rsid w:val="00BA05F0"/>
    <w:rsid w:val="00BA15CD"/>
    <w:rsid w:val="00BA4F66"/>
    <w:rsid w:val="00BA69C8"/>
    <w:rsid w:val="00BB03D6"/>
    <w:rsid w:val="00BB4F6E"/>
    <w:rsid w:val="00BC5BC4"/>
    <w:rsid w:val="00C11B91"/>
    <w:rsid w:val="00C17C51"/>
    <w:rsid w:val="00C2090D"/>
    <w:rsid w:val="00C2144F"/>
    <w:rsid w:val="00C41BA5"/>
    <w:rsid w:val="00C56EC7"/>
    <w:rsid w:val="00C67BC4"/>
    <w:rsid w:val="00C67E52"/>
    <w:rsid w:val="00C75CFF"/>
    <w:rsid w:val="00C821B8"/>
    <w:rsid w:val="00CA5425"/>
    <w:rsid w:val="00CB0AFE"/>
    <w:rsid w:val="00CB1B48"/>
    <w:rsid w:val="00CB2575"/>
    <w:rsid w:val="00CC40CD"/>
    <w:rsid w:val="00CF008E"/>
    <w:rsid w:val="00D035CF"/>
    <w:rsid w:val="00D152EC"/>
    <w:rsid w:val="00D43201"/>
    <w:rsid w:val="00D65637"/>
    <w:rsid w:val="00DA5EE0"/>
    <w:rsid w:val="00DB345F"/>
    <w:rsid w:val="00DD3F60"/>
    <w:rsid w:val="00DE1056"/>
    <w:rsid w:val="00DE61B2"/>
    <w:rsid w:val="00DF643C"/>
    <w:rsid w:val="00E029CC"/>
    <w:rsid w:val="00E05781"/>
    <w:rsid w:val="00E113EC"/>
    <w:rsid w:val="00E1548F"/>
    <w:rsid w:val="00E3533F"/>
    <w:rsid w:val="00E376CB"/>
    <w:rsid w:val="00EA0CF6"/>
    <w:rsid w:val="00EA460E"/>
    <w:rsid w:val="00EB4F13"/>
    <w:rsid w:val="00EB57A3"/>
    <w:rsid w:val="00EB78E5"/>
    <w:rsid w:val="00EC42FF"/>
    <w:rsid w:val="00EC73A5"/>
    <w:rsid w:val="00ED0516"/>
    <w:rsid w:val="00ED2994"/>
    <w:rsid w:val="00ED408C"/>
    <w:rsid w:val="00ED687C"/>
    <w:rsid w:val="00F15B4C"/>
    <w:rsid w:val="00F21DED"/>
    <w:rsid w:val="00F64FC4"/>
    <w:rsid w:val="00F93E08"/>
    <w:rsid w:val="00FA66AD"/>
    <w:rsid w:val="00FD0AA1"/>
    <w:rsid w:val="00FE3B7E"/>
    <w:rsid w:val="00FF35FA"/>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8170873"/>
  <w15:docId w15:val="{B58F7B00-7CDB-4C2E-B1FD-0D70FFCB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3C"/>
    <w:pPr>
      <w:widowControl w:val="0"/>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23" w:lineRule="exact"/>
      <w:ind w:leftChars="171" w:left="359" w:rightChars="449" w:right="943" w:firstLineChars="83" w:firstLine="174"/>
    </w:pPr>
  </w:style>
  <w:style w:type="paragraph" w:styleId="a4">
    <w:name w:val="Body Text Indent"/>
    <w:basedOn w:val="a"/>
    <w:pPr>
      <w:wordWrap w:val="0"/>
      <w:spacing w:line="323" w:lineRule="exact"/>
      <w:ind w:left="540" w:hangingChars="257" w:hanging="540"/>
    </w:pPr>
  </w:style>
  <w:style w:type="paragraph" w:styleId="a5">
    <w:name w:val="header"/>
    <w:basedOn w:val="a"/>
    <w:pPr>
      <w:tabs>
        <w:tab w:val="center" w:pos="4252"/>
        <w:tab w:val="right" w:pos="8504"/>
      </w:tabs>
      <w:snapToGrid w:val="0"/>
    </w:pPr>
  </w:style>
  <w:style w:type="paragraph" w:styleId="2">
    <w:name w:val="Body Text Indent 2"/>
    <w:basedOn w:val="a"/>
    <w:pPr>
      <w:tabs>
        <w:tab w:val="left" w:pos="180"/>
      </w:tabs>
      <w:wordWrap w:val="0"/>
      <w:spacing w:line="323" w:lineRule="exact"/>
      <w:ind w:left="538" w:hangingChars="236" w:hanging="538"/>
    </w:pPr>
    <w:rPr>
      <w:spacing w:val="9"/>
    </w:rPr>
  </w:style>
  <w:style w:type="paragraph" w:styleId="3">
    <w:name w:val="Body Text Indent 3"/>
    <w:basedOn w:val="a"/>
    <w:pPr>
      <w:wordWrap w:val="0"/>
      <w:spacing w:line="323" w:lineRule="exact"/>
      <w:ind w:leftChars="114" w:left="467" w:hangingChars="100" w:hanging="228"/>
    </w:pPr>
    <w:rPr>
      <w:spacing w:val="9"/>
    </w:rPr>
  </w:style>
  <w:style w:type="paragraph" w:styleId="a6">
    <w:name w:val="footer"/>
    <w:basedOn w:val="a"/>
    <w:rsid w:val="00387E16"/>
    <w:pPr>
      <w:tabs>
        <w:tab w:val="center" w:pos="4252"/>
        <w:tab w:val="right" w:pos="8504"/>
      </w:tabs>
      <w:snapToGrid w:val="0"/>
    </w:pPr>
  </w:style>
  <w:style w:type="character" w:styleId="a7">
    <w:name w:val="page number"/>
    <w:basedOn w:val="a0"/>
    <w:rsid w:val="00387E16"/>
  </w:style>
  <w:style w:type="paragraph" w:styleId="a8">
    <w:name w:val="Closing"/>
    <w:basedOn w:val="a"/>
    <w:rsid w:val="00F93E08"/>
    <w:pPr>
      <w:jc w:val="right"/>
    </w:pPr>
    <w:rPr>
      <w:spacing w:val="9"/>
    </w:rPr>
  </w:style>
  <w:style w:type="paragraph" w:styleId="a9">
    <w:name w:val="Balloon Text"/>
    <w:basedOn w:val="a"/>
    <w:semiHidden/>
    <w:rsid w:val="00AF2492"/>
    <w:rPr>
      <w:rFonts w:ascii="Arial" w:eastAsia="ＭＳ ゴシック" w:hAnsi="Arial" w:cs="Times New Roman"/>
      <w:sz w:val="18"/>
      <w:szCs w:val="18"/>
    </w:rPr>
  </w:style>
  <w:style w:type="paragraph" w:customStyle="1" w:styleId="1">
    <w:name w:val="1"/>
    <w:basedOn w:val="a"/>
    <w:rsid w:val="00527F1C"/>
    <w:pPr>
      <w:widowControl/>
      <w:spacing w:after="160" w:line="240" w:lineRule="exact"/>
    </w:pPr>
    <w:rPr>
      <w:rFonts w:ascii="Times New Roman" w:eastAsia="Times New Roman" w:hAnsi="Times New Roman" w:cs="Times New Roman"/>
      <w:kern w:val="0"/>
      <w:sz w:val="20"/>
      <w:szCs w:val="20"/>
    </w:rPr>
  </w:style>
  <w:style w:type="character" w:styleId="aa">
    <w:name w:val="annotation reference"/>
    <w:basedOn w:val="a0"/>
    <w:semiHidden/>
    <w:unhideWhenUsed/>
    <w:rsid w:val="009877A2"/>
    <w:rPr>
      <w:sz w:val="18"/>
      <w:szCs w:val="18"/>
    </w:rPr>
  </w:style>
  <w:style w:type="paragraph" w:styleId="ab">
    <w:name w:val="annotation text"/>
    <w:basedOn w:val="a"/>
    <w:link w:val="ac"/>
    <w:semiHidden/>
    <w:unhideWhenUsed/>
    <w:rsid w:val="009877A2"/>
  </w:style>
  <w:style w:type="character" w:customStyle="1" w:styleId="ac">
    <w:name w:val="コメント文字列 (文字)"/>
    <w:basedOn w:val="a0"/>
    <w:link w:val="ab"/>
    <w:semiHidden/>
    <w:rsid w:val="009877A2"/>
    <w:rPr>
      <w:rFonts w:ascii="ＭＳ 明朝" w:hAnsi="ＭＳ 明朝" w:cs="ＭＳ 明朝"/>
      <w:kern w:val="2"/>
      <w:sz w:val="21"/>
      <w:szCs w:val="21"/>
    </w:rPr>
  </w:style>
  <w:style w:type="paragraph" w:styleId="ad">
    <w:name w:val="annotation subject"/>
    <w:basedOn w:val="ab"/>
    <w:next w:val="ab"/>
    <w:link w:val="ae"/>
    <w:semiHidden/>
    <w:unhideWhenUsed/>
    <w:rsid w:val="009877A2"/>
    <w:rPr>
      <w:b/>
      <w:bCs/>
    </w:rPr>
  </w:style>
  <w:style w:type="character" w:customStyle="1" w:styleId="ae">
    <w:name w:val="コメント内容 (文字)"/>
    <w:basedOn w:val="ac"/>
    <w:link w:val="ad"/>
    <w:semiHidden/>
    <w:rsid w:val="009877A2"/>
    <w:rPr>
      <w:rFonts w:ascii="ＭＳ 明朝" w:hAnsi="ＭＳ 明朝" w:cs="ＭＳ 明朝"/>
      <w:b/>
      <w:bCs/>
      <w:kern w:val="2"/>
      <w:sz w:val="21"/>
      <w:szCs w:val="21"/>
    </w:rPr>
  </w:style>
  <w:style w:type="paragraph" w:styleId="af">
    <w:name w:val="Revision"/>
    <w:hidden/>
    <w:uiPriority w:val="99"/>
    <w:semiHidden/>
    <w:rsid w:val="007A1A3A"/>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0299-CCE9-4A6B-9135-9B44842F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2231</Words>
  <Characters>140</Characters>
  <Application>
  </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農林中央金庫</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農林中央金庫</dc:creator>
  <cp:lastModifiedBy>大場　新一郎</cp:lastModifiedBy>
  <cp:revision>7</cp:revision>
  <cp:lastPrinted>2021-08-03T05:41:00Z</cp:lastPrinted>
  <dcterms:created xsi:type="dcterms:W3CDTF">2021-07-30T00:45:00Z</dcterms:created>
  <dcterms:modified xsi:type="dcterms:W3CDTF">2021-08-18T05:47:00Z</dcterms:modified>
</cp:coreProperties>
</file>